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2A203" w14:textId="23BB7084" w:rsidR="006111BF" w:rsidRDefault="009105B2" w:rsidP="008F2F6D">
      <w:pPr>
        <w:spacing w:after="0" w:line="276" w:lineRule="auto"/>
        <w:ind w:left="721"/>
        <w:jc w:val="center"/>
        <w:rPr>
          <w:rFonts w:cs="Calibri"/>
          <w:b/>
          <w:caps/>
          <w:color w:val="000000"/>
          <w:sz w:val="24"/>
          <w:lang w:eastAsia="et-EE"/>
        </w:rPr>
      </w:pPr>
      <w:r>
        <w:rPr>
          <w:rFonts w:cs="Calibri"/>
          <w:b/>
          <w:caps/>
          <w:color w:val="000000"/>
          <w:sz w:val="24"/>
          <w:lang w:eastAsia="et-EE"/>
        </w:rPr>
        <w:t>Hankeleping</w:t>
      </w:r>
      <w:r w:rsidR="006111BF">
        <w:rPr>
          <w:rFonts w:cs="Calibri"/>
          <w:b/>
          <w:caps/>
          <w:color w:val="000000"/>
          <w:sz w:val="24"/>
          <w:lang w:eastAsia="et-EE"/>
        </w:rPr>
        <w:t xml:space="preserve"> </w:t>
      </w:r>
      <w:r w:rsidR="00590C28" w:rsidRPr="008F2F6D">
        <w:rPr>
          <w:rFonts w:cs="Calibri"/>
          <w:b/>
          <w:caps/>
          <w:color w:val="000000"/>
          <w:sz w:val="24"/>
          <w:lang w:eastAsia="et-EE"/>
        </w:rPr>
        <w:t>nr</w:t>
      </w:r>
      <w:r w:rsidR="006111BF">
        <w:rPr>
          <w:rFonts w:cs="Calibri"/>
          <w:b/>
          <w:caps/>
          <w:color w:val="000000"/>
          <w:sz w:val="24"/>
          <w:lang w:eastAsia="et-EE"/>
        </w:rPr>
        <w:t xml:space="preserve"> ___</w:t>
      </w:r>
    </w:p>
    <w:p w14:paraId="67E97625" w14:textId="735FD735" w:rsidR="009238B6" w:rsidRPr="008F2F6D" w:rsidRDefault="006111BF" w:rsidP="008F2F6D">
      <w:pPr>
        <w:spacing w:after="0" w:line="276" w:lineRule="auto"/>
        <w:ind w:left="721"/>
        <w:jc w:val="center"/>
        <w:rPr>
          <w:rFonts w:eastAsia="Times New Roman" w:cs="Times New Roman"/>
          <w:caps/>
          <w:color w:val="000000"/>
          <w:sz w:val="24"/>
          <w:lang w:eastAsia="et-EE"/>
        </w:rPr>
      </w:pPr>
      <w:r>
        <w:rPr>
          <w:rFonts w:cs="Calibri"/>
          <w:b/>
          <w:i/>
          <w:caps/>
          <w:color w:val="000000"/>
          <w:sz w:val="24"/>
          <w:lang w:eastAsia="et-EE"/>
        </w:rPr>
        <w:t>H</w:t>
      </w:r>
      <w:r>
        <w:rPr>
          <w:rFonts w:cs="Calibri"/>
          <w:b/>
          <w:i/>
          <w:color w:val="000000"/>
          <w:sz w:val="24"/>
          <w:lang w:eastAsia="et-EE"/>
        </w:rPr>
        <w:t>anke pealkiri</w:t>
      </w:r>
      <w:r w:rsidR="00590C28" w:rsidRPr="008F2F6D">
        <w:rPr>
          <w:rFonts w:cs="Calibri"/>
          <w:b/>
          <w:caps/>
          <w:color w:val="000000"/>
          <w:sz w:val="24"/>
          <w:lang w:eastAsia="et-EE"/>
        </w:rPr>
        <w:t xml:space="preserve"> </w:t>
      </w:r>
    </w:p>
    <w:p w14:paraId="0266502C" w14:textId="77777777" w:rsidR="009238B6" w:rsidRPr="008F2F6D" w:rsidRDefault="009238B6" w:rsidP="008F2F6D">
      <w:pPr>
        <w:pStyle w:val="BodySingle"/>
        <w:tabs>
          <w:tab w:val="left" w:pos="709"/>
        </w:tabs>
        <w:spacing w:line="276" w:lineRule="auto"/>
        <w:jc w:val="both"/>
        <w:rPr>
          <w:rFonts w:ascii="Raleway" w:hAnsi="Raleway" w:cs="Arial"/>
          <w:b/>
          <w:color w:val="000000"/>
          <w:sz w:val="22"/>
          <w:szCs w:val="22"/>
          <w:shd w:val="clear" w:color="auto" w:fill="FFFFFF"/>
          <w:lang w:eastAsia="et-EE"/>
        </w:rPr>
      </w:pPr>
    </w:p>
    <w:p w14:paraId="2A1E5C96" w14:textId="2E275D5D" w:rsidR="009238B6" w:rsidRPr="008F2F6D" w:rsidRDefault="009238B6"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r w:rsidRPr="008F2F6D">
        <w:rPr>
          <w:rFonts w:ascii="Raleway" w:hAnsi="Raleway" w:cs="Arial"/>
          <w:b/>
          <w:color w:val="000000"/>
          <w:sz w:val="22"/>
          <w:szCs w:val="22"/>
          <w:shd w:val="clear" w:color="auto" w:fill="FFFFFF"/>
          <w:lang w:eastAsia="et-EE"/>
        </w:rPr>
        <w:t>Tervise ja Heaolu Infosüsteemide Keskus</w:t>
      </w:r>
      <w:r w:rsidRPr="008F2F6D">
        <w:rPr>
          <w:rFonts w:ascii="Raleway" w:hAnsi="Raleway" w:cs="Arial"/>
          <w:color w:val="000000"/>
          <w:sz w:val="22"/>
          <w:szCs w:val="22"/>
          <w:shd w:val="clear" w:color="auto" w:fill="FFFFFF"/>
          <w:lang w:eastAsia="et-EE"/>
        </w:rPr>
        <w:t xml:space="preserve"> (edaspidi </w:t>
      </w:r>
      <w:r w:rsidRPr="008F2F6D">
        <w:rPr>
          <w:rFonts w:ascii="Raleway" w:hAnsi="Raleway" w:cs="Arial"/>
          <w:b/>
          <w:i/>
          <w:color w:val="000000"/>
          <w:sz w:val="22"/>
          <w:szCs w:val="22"/>
          <w:shd w:val="clear" w:color="auto" w:fill="FFFFFF"/>
          <w:lang w:eastAsia="et-EE"/>
        </w:rPr>
        <w:t>tellija</w:t>
      </w:r>
      <w:r w:rsidRPr="008F2F6D">
        <w:rPr>
          <w:rFonts w:ascii="Raleway" w:hAnsi="Raleway" w:cs="Arial"/>
          <w:color w:val="000000"/>
          <w:sz w:val="22"/>
          <w:szCs w:val="22"/>
          <w:shd w:val="clear" w:color="auto" w:fill="FFFFFF"/>
          <w:lang w:eastAsia="et-EE"/>
        </w:rPr>
        <w:t xml:space="preserve">), </w:t>
      </w:r>
      <w:r w:rsidR="00BA7A9F" w:rsidRPr="008F2F6D">
        <w:rPr>
          <w:rFonts w:ascii="Raleway" w:hAnsi="Raleway" w:cs="Arial"/>
          <w:color w:val="000000"/>
          <w:sz w:val="22"/>
          <w:shd w:val="clear" w:color="auto" w:fill="FFFFFF"/>
          <w:lang w:eastAsia="et-EE"/>
        </w:rPr>
        <w:t xml:space="preserve">registrikood 70009770, aadress </w:t>
      </w:r>
      <w:r w:rsidR="0096144F" w:rsidRPr="0096144F">
        <w:rPr>
          <w:rFonts w:ascii="Raleway" w:hAnsi="Raleway" w:cs="Arial"/>
          <w:color w:val="000000"/>
          <w:sz w:val="22"/>
          <w:shd w:val="clear" w:color="auto" w:fill="FFFFFF"/>
          <w:lang w:eastAsia="et-EE"/>
        </w:rPr>
        <w:t>Pärnu mnt 132, 11317</w:t>
      </w:r>
      <w:r w:rsidR="00BA7A9F" w:rsidRPr="008F2F6D">
        <w:rPr>
          <w:rFonts w:ascii="Raleway" w:hAnsi="Raleway" w:cs="Arial"/>
          <w:color w:val="000000"/>
          <w:sz w:val="22"/>
          <w:shd w:val="clear" w:color="auto" w:fill="FFFFFF"/>
          <w:lang w:eastAsia="et-EE"/>
        </w:rPr>
        <w:t xml:space="preserve"> Tallinn</w:t>
      </w:r>
      <w:r w:rsidRPr="008F2F6D">
        <w:rPr>
          <w:rFonts w:ascii="Raleway" w:hAnsi="Raleway" w:cs="Arial"/>
          <w:color w:val="000000"/>
          <w:sz w:val="22"/>
          <w:szCs w:val="22"/>
          <w:shd w:val="clear" w:color="auto" w:fill="FFFFFF"/>
          <w:lang w:eastAsia="et-EE"/>
        </w:rPr>
        <w:t xml:space="preserve">, keda esindab põhimääruse alusel direktor </w:t>
      </w:r>
      <w:r w:rsidR="0096144F">
        <w:rPr>
          <w:rFonts w:ascii="Raleway" w:hAnsi="Raleway" w:cs="Arial"/>
          <w:color w:val="000000"/>
          <w:sz w:val="22"/>
          <w:szCs w:val="22"/>
          <w:shd w:val="clear" w:color="auto" w:fill="FFFFFF"/>
          <w:lang w:eastAsia="et-EE"/>
        </w:rPr>
        <w:t>Margus Arm</w:t>
      </w:r>
      <w:r w:rsidRPr="008F2F6D">
        <w:rPr>
          <w:rFonts w:ascii="Raleway" w:hAnsi="Raleway" w:cs="Arial"/>
          <w:color w:val="000000"/>
          <w:sz w:val="22"/>
          <w:szCs w:val="22"/>
          <w:shd w:val="clear" w:color="auto" w:fill="FFFFFF"/>
          <w:lang w:eastAsia="et-EE"/>
        </w:rPr>
        <w:t xml:space="preserve"> </w:t>
      </w:r>
    </w:p>
    <w:p w14:paraId="69D2AD99" w14:textId="77777777" w:rsidR="009238B6" w:rsidRPr="008F2F6D" w:rsidRDefault="009238B6"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p w14:paraId="00C386A8" w14:textId="7E624B62" w:rsidR="00CF57E2" w:rsidRPr="008F2F6D" w:rsidRDefault="009105B2"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r w:rsidRPr="002E271B">
        <w:rPr>
          <w:rFonts w:ascii="Raleway" w:hAnsi="Raleway"/>
          <w:sz w:val="22"/>
          <w:szCs w:val="22"/>
        </w:rPr>
        <w:t xml:space="preserve">______________, (edaspidi </w:t>
      </w:r>
      <w:r>
        <w:rPr>
          <w:rFonts w:ascii="Raleway" w:hAnsi="Raleway"/>
          <w:b/>
          <w:i/>
          <w:sz w:val="22"/>
          <w:szCs w:val="22"/>
        </w:rPr>
        <w:t>täitja</w:t>
      </w:r>
      <w:r w:rsidRPr="002E271B">
        <w:rPr>
          <w:rFonts w:ascii="Raleway" w:hAnsi="Raleway"/>
          <w:sz w:val="22"/>
          <w:szCs w:val="22"/>
        </w:rPr>
        <w:t>), registrikood ________, aadress________, keda esindab ____________</w:t>
      </w:r>
    </w:p>
    <w:p w14:paraId="15870F01" w14:textId="2CC0DACD" w:rsidR="009238B6" w:rsidRPr="008F2F6D" w:rsidRDefault="009238B6" w:rsidP="008F2F6D">
      <w:pPr>
        <w:pStyle w:val="Default"/>
        <w:spacing w:before="240" w:line="276" w:lineRule="auto"/>
        <w:jc w:val="both"/>
        <w:rPr>
          <w:rFonts w:ascii="Raleway" w:hAnsi="Raleway"/>
          <w:sz w:val="22"/>
          <w:szCs w:val="22"/>
        </w:rPr>
      </w:pPr>
      <w:r w:rsidRPr="008F2F6D">
        <w:rPr>
          <w:rFonts w:ascii="Raleway" w:hAnsi="Raleway"/>
          <w:sz w:val="22"/>
          <w:szCs w:val="22"/>
        </w:rPr>
        <w:t xml:space="preserve">edaspidi nimetatud ka eraldi </w:t>
      </w:r>
      <w:r w:rsidRPr="008F2F6D">
        <w:rPr>
          <w:rFonts w:ascii="Raleway" w:hAnsi="Raleway"/>
          <w:b/>
          <w:i/>
          <w:sz w:val="22"/>
          <w:szCs w:val="22"/>
        </w:rPr>
        <w:t>pool</w:t>
      </w:r>
      <w:r w:rsidRPr="008F2F6D">
        <w:rPr>
          <w:rFonts w:ascii="Raleway" w:hAnsi="Raleway"/>
          <w:sz w:val="22"/>
          <w:szCs w:val="22"/>
        </w:rPr>
        <w:t xml:space="preserve"> või koos </w:t>
      </w:r>
      <w:r w:rsidRPr="008F2F6D">
        <w:rPr>
          <w:rFonts w:ascii="Raleway" w:hAnsi="Raleway"/>
          <w:b/>
          <w:i/>
          <w:sz w:val="22"/>
          <w:szCs w:val="22"/>
        </w:rPr>
        <w:t>pooled</w:t>
      </w:r>
      <w:r w:rsidRPr="008F2F6D">
        <w:rPr>
          <w:rFonts w:ascii="Raleway" w:hAnsi="Raleway"/>
          <w:sz w:val="22"/>
          <w:szCs w:val="22"/>
        </w:rPr>
        <w:t xml:space="preserve">, sõlmisid </w:t>
      </w:r>
      <w:r w:rsidR="00BE478F">
        <w:rPr>
          <w:rFonts w:ascii="Raleway" w:hAnsi="Raleway"/>
          <w:sz w:val="22"/>
          <w:szCs w:val="22"/>
        </w:rPr>
        <w:t>hanke</w:t>
      </w:r>
      <w:r w:rsidR="009105B2">
        <w:rPr>
          <w:rFonts w:ascii="Raleway" w:hAnsi="Raleway"/>
          <w:sz w:val="22"/>
          <w:szCs w:val="22"/>
        </w:rPr>
        <w:t>leping</w:t>
      </w:r>
      <w:r w:rsidRPr="008F2F6D">
        <w:rPr>
          <w:rFonts w:ascii="Raleway" w:hAnsi="Raleway"/>
          <w:sz w:val="22"/>
          <w:szCs w:val="22"/>
        </w:rPr>
        <w:t>u</w:t>
      </w:r>
      <w:r w:rsidR="00BA6817" w:rsidRPr="008F2F6D">
        <w:rPr>
          <w:rFonts w:ascii="Raleway" w:hAnsi="Raleway"/>
          <w:sz w:val="22"/>
          <w:szCs w:val="22"/>
        </w:rPr>
        <w:t xml:space="preserve"> (edaspidi nimetatud ka </w:t>
      </w:r>
      <w:r w:rsidR="00BA6817" w:rsidRPr="008F2F6D">
        <w:rPr>
          <w:rFonts w:ascii="Raleway" w:hAnsi="Raleway"/>
          <w:b/>
          <w:i/>
          <w:sz w:val="22"/>
          <w:szCs w:val="22"/>
        </w:rPr>
        <w:t>leping</w:t>
      </w:r>
      <w:r w:rsidR="00BA6817" w:rsidRPr="008F2F6D">
        <w:rPr>
          <w:rFonts w:ascii="Raleway" w:hAnsi="Raleway"/>
          <w:sz w:val="22"/>
          <w:szCs w:val="22"/>
        </w:rPr>
        <w:t>)</w:t>
      </w:r>
      <w:r w:rsidR="00673984" w:rsidRPr="008F2F6D">
        <w:rPr>
          <w:rFonts w:ascii="Raleway" w:hAnsi="Raleway"/>
          <w:sz w:val="22"/>
          <w:szCs w:val="22"/>
        </w:rPr>
        <w:t xml:space="preserve"> </w:t>
      </w:r>
      <w:r w:rsidR="00621B6F" w:rsidRPr="008F2F6D">
        <w:rPr>
          <w:rFonts w:ascii="Raleway" w:hAnsi="Raleway"/>
          <w:sz w:val="22"/>
          <w:szCs w:val="22"/>
        </w:rPr>
        <w:t>alljärgnevas:</w:t>
      </w:r>
    </w:p>
    <w:p w14:paraId="7957632A" w14:textId="2AFC212D" w:rsidR="007802A4" w:rsidRPr="008F2F6D" w:rsidRDefault="007802A4" w:rsidP="008F2F6D">
      <w:pPr>
        <w:spacing w:line="276" w:lineRule="auto"/>
      </w:pPr>
    </w:p>
    <w:p w14:paraId="2591878D" w14:textId="11386CC5" w:rsidR="00BD5E34" w:rsidRPr="008F2F6D" w:rsidRDefault="009105B2" w:rsidP="008F2F6D">
      <w:pPr>
        <w:pStyle w:val="Pealkiri1"/>
        <w:numPr>
          <w:ilvl w:val="0"/>
          <w:numId w:val="1"/>
        </w:numPr>
        <w:spacing w:line="276" w:lineRule="auto"/>
      </w:pPr>
      <w:r>
        <w:t>L</w:t>
      </w:r>
      <w:r w:rsidR="00BD5E34" w:rsidRPr="008F2F6D">
        <w:t>epingu eesmärk</w:t>
      </w:r>
      <w:r w:rsidR="00EF1858" w:rsidRPr="008F2F6D">
        <w:t xml:space="preserve"> ja ese</w:t>
      </w:r>
    </w:p>
    <w:p w14:paraId="3D7172A8" w14:textId="7D92E31C" w:rsidR="00BD5E34" w:rsidRPr="008F2F6D" w:rsidRDefault="009105B2" w:rsidP="008F2F6D">
      <w:pPr>
        <w:pStyle w:val="Loendilik"/>
        <w:numPr>
          <w:ilvl w:val="1"/>
          <w:numId w:val="1"/>
        </w:numPr>
        <w:spacing w:line="276" w:lineRule="auto"/>
        <w:jc w:val="both"/>
      </w:pPr>
      <w:r>
        <w:t>L</w:t>
      </w:r>
      <w:r w:rsidR="00BD5E34" w:rsidRPr="008F2F6D">
        <w:t>eping</w:t>
      </w:r>
      <w:r w:rsidR="00227CF2" w:rsidRPr="008F2F6D">
        <w:t>u</w:t>
      </w:r>
      <w:r w:rsidR="00BD5E34" w:rsidRPr="008F2F6D">
        <w:t xml:space="preserve"> esemeks on </w:t>
      </w:r>
      <w:r>
        <w:t>kohvimasinate</w:t>
      </w:r>
      <w:r w:rsidR="00C04D8A">
        <w:t xml:space="preserve"> ja veeautomaadi</w:t>
      </w:r>
      <w:r>
        <w:t xml:space="preserve"> rent</w:t>
      </w:r>
      <w:r w:rsidRPr="00C636BF">
        <w:rPr>
          <w:rFonts w:cs="Arial"/>
        </w:rPr>
        <w:t xml:space="preserve"> </w:t>
      </w:r>
      <w:r w:rsidR="00621B6F" w:rsidRPr="00C636BF">
        <w:rPr>
          <w:rFonts w:cs="Arial"/>
        </w:rPr>
        <w:t xml:space="preserve">(edaspidi </w:t>
      </w:r>
      <w:r w:rsidR="0004448A">
        <w:rPr>
          <w:rFonts w:cs="Arial"/>
          <w:b/>
          <w:i/>
        </w:rPr>
        <w:t>teenus</w:t>
      </w:r>
      <w:r w:rsidR="00BD5E34" w:rsidRPr="00C636BF">
        <w:rPr>
          <w:rFonts w:cs="Arial"/>
        </w:rPr>
        <w:t>),</w:t>
      </w:r>
      <w:r w:rsidR="00BD5E34" w:rsidRPr="008F2F6D">
        <w:rPr>
          <w:rFonts w:cs="Arial"/>
        </w:rPr>
        <w:t xml:space="preserve"> mida täitja kohustub </w:t>
      </w:r>
      <w:r w:rsidR="00DD72E0">
        <w:rPr>
          <w:rFonts w:cs="Arial"/>
        </w:rPr>
        <w:t>osutama</w:t>
      </w:r>
      <w:r w:rsidR="00BD5E34" w:rsidRPr="008F2F6D">
        <w:rPr>
          <w:rFonts w:cs="Arial"/>
        </w:rPr>
        <w:t xml:space="preserve"> lähtudes lepingus kokku lepitud tingimustest. </w:t>
      </w:r>
      <w:r w:rsidR="0004448A">
        <w:rPr>
          <w:rFonts w:cs="Arial"/>
        </w:rPr>
        <w:t>Teenuse kirjeldus</w:t>
      </w:r>
      <w:r w:rsidR="00EF1858" w:rsidRPr="008F2F6D">
        <w:rPr>
          <w:rFonts w:cs="Arial"/>
        </w:rPr>
        <w:t xml:space="preserve"> on toodud tehnilises kirjelduses.</w:t>
      </w:r>
    </w:p>
    <w:p w14:paraId="58090D00" w14:textId="5F8E2D44" w:rsidR="00353BED" w:rsidRPr="0019351D" w:rsidRDefault="009105B2" w:rsidP="00F152A7">
      <w:pPr>
        <w:pStyle w:val="Loendilik"/>
        <w:numPr>
          <w:ilvl w:val="1"/>
          <w:numId w:val="1"/>
        </w:numPr>
        <w:spacing w:after="0" w:line="276" w:lineRule="auto"/>
        <w:jc w:val="both"/>
      </w:pPr>
      <w:r>
        <w:t>L</w:t>
      </w:r>
      <w:r w:rsidR="0020470F" w:rsidRPr="008F2F6D">
        <w:t xml:space="preserve">eping ei kohusta tellijat </w:t>
      </w:r>
      <w:r w:rsidR="0004448A">
        <w:t>teenust</w:t>
      </w:r>
      <w:r w:rsidR="0020470F" w:rsidRPr="008F2F6D">
        <w:t xml:space="preserve"> tellima</w:t>
      </w:r>
      <w:r>
        <w:t xml:space="preserve"> lepingu maksimaalses mahus.</w:t>
      </w:r>
      <w:r w:rsidR="00B652EE">
        <w:t xml:space="preserve"> Hankijal on õigus lepingu perioodil suurendada ja vähendada rendiseadmete kogust.</w:t>
      </w:r>
      <w:r>
        <w:t xml:space="preserve"> </w:t>
      </w:r>
      <w:r w:rsidRPr="009105B2">
        <w:rPr>
          <w:rFonts w:cs="Arial"/>
          <w:color w:val="000000"/>
        </w:rPr>
        <w:t>L</w:t>
      </w:r>
      <w:r w:rsidR="00512EAE" w:rsidRPr="009105B2">
        <w:rPr>
          <w:rFonts w:cs="Arial"/>
          <w:color w:val="000000"/>
        </w:rPr>
        <w:t>eping kehtib</w:t>
      </w:r>
      <w:r w:rsidR="003F0A80" w:rsidRPr="009105B2">
        <w:rPr>
          <w:rFonts w:cs="Arial"/>
          <w:color w:val="000000"/>
        </w:rPr>
        <w:t xml:space="preserve"> </w:t>
      </w:r>
      <w:r w:rsidR="00512EAE" w:rsidRPr="009105B2">
        <w:rPr>
          <w:rFonts w:cs="Arial"/>
          <w:color w:val="000000"/>
        </w:rPr>
        <w:t xml:space="preserve">kuni lepingu mahu </w:t>
      </w:r>
      <w:r w:rsidRPr="009105B2">
        <w:rPr>
          <w:rFonts w:cs="Arial"/>
          <w:color w:val="000000"/>
        </w:rPr>
        <w:t>täitumiseni</w:t>
      </w:r>
      <w:r w:rsidR="00512EAE" w:rsidRPr="009105B2">
        <w:rPr>
          <w:rFonts w:cs="Arial"/>
          <w:color w:val="000000"/>
        </w:rPr>
        <w:t xml:space="preserve">. </w:t>
      </w:r>
    </w:p>
    <w:p w14:paraId="48918FF0" w14:textId="0778FC52" w:rsidR="00BD5E34" w:rsidRPr="008F2F6D" w:rsidRDefault="00BD5E34" w:rsidP="008F2F6D">
      <w:pPr>
        <w:pStyle w:val="Pealkiri1"/>
        <w:numPr>
          <w:ilvl w:val="0"/>
          <w:numId w:val="1"/>
        </w:numPr>
        <w:spacing w:line="276" w:lineRule="auto"/>
      </w:pPr>
      <w:r w:rsidRPr="008F2F6D">
        <w:t>Üldtingimused</w:t>
      </w:r>
    </w:p>
    <w:p w14:paraId="0FBDDE6E" w14:textId="289BEE80" w:rsidR="004B4DFD" w:rsidRPr="008F2F6D" w:rsidRDefault="009105B2" w:rsidP="008F2F6D">
      <w:pPr>
        <w:pStyle w:val="Loendilik"/>
        <w:numPr>
          <w:ilvl w:val="1"/>
          <w:numId w:val="1"/>
        </w:numPr>
        <w:spacing w:line="276" w:lineRule="auto"/>
        <w:jc w:val="both"/>
      </w:pPr>
      <w:r>
        <w:rPr>
          <w:rFonts w:cs="Arial"/>
        </w:rPr>
        <w:t>Leping</w:t>
      </w:r>
      <w:r w:rsidR="004B4DFD" w:rsidRPr="008F2F6D">
        <w:rPr>
          <w:rFonts w:cs="Arial"/>
        </w:rPr>
        <w:t xml:space="preserve">u juurde kuuluvateks lahutamatuteks osadeks loetakse kõik lisad ja riigihanke alusdokumendid ning täitja riigihankes esitatud pakkumus ja pooltevahelised kirjalikud teated, mida </w:t>
      </w:r>
      <w:r>
        <w:rPr>
          <w:rFonts w:cs="Arial"/>
        </w:rPr>
        <w:t>leping</w:t>
      </w:r>
      <w:r w:rsidR="004B4DFD" w:rsidRPr="008F2F6D">
        <w:rPr>
          <w:rFonts w:cs="Arial"/>
        </w:rPr>
        <w:t>u lisadena eraldi ei allkirjastata.</w:t>
      </w:r>
    </w:p>
    <w:p w14:paraId="47748405" w14:textId="0ADAAC3C" w:rsidR="00BD5E34" w:rsidRPr="000B1688" w:rsidRDefault="00562E10" w:rsidP="008F2F6D">
      <w:pPr>
        <w:pStyle w:val="Loendilik"/>
        <w:numPr>
          <w:ilvl w:val="1"/>
          <w:numId w:val="1"/>
        </w:numPr>
        <w:spacing w:line="276" w:lineRule="auto"/>
        <w:jc w:val="both"/>
      </w:pPr>
      <w:r w:rsidRPr="008F2F6D">
        <w:rPr>
          <w:rFonts w:cs="Arial"/>
          <w:color w:val="000000"/>
        </w:rPr>
        <w:t xml:space="preserve">Pooled teevad </w:t>
      </w:r>
      <w:r w:rsidR="009105B2">
        <w:rPr>
          <w:rFonts w:cs="Arial"/>
          <w:color w:val="000000"/>
        </w:rPr>
        <w:t>leping</w:t>
      </w:r>
      <w:r w:rsidRPr="008F2F6D">
        <w:rPr>
          <w:rFonts w:cs="Arial"/>
          <w:color w:val="000000"/>
        </w:rPr>
        <w:t>u täitmiseks ja eesmärkide saavutamiseks koostööd. Pooled kohustuvad tegema kõik vajalikud pingutused, et täita leping õigeaeg</w:t>
      </w:r>
      <w:r w:rsidR="00566CE0" w:rsidRPr="008F2F6D">
        <w:rPr>
          <w:rFonts w:cs="Arial"/>
          <w:color w:val="000000"/>
        </w:rPr>
        <w:t>selt ja vastavalt kokkulepetele</w:t>
      </w:r>
      <w:r w:rsidRPr="008F2F6D">
        <w:rPr>
          <w:rFonts w:cs="Arial"/>
          <w:color w:val="000000"/>
        </w:rPr>
        <w:t>.</w:t>
      </w:r>
    </w:p>
    <w:p w14:paraId="4557600F" w14:textId="020E1F44" w:rsidR="003720D7" w:rsidRPr="000B1688" w:rsidRDefault="003720D7" w:rsidP="008F2F6D">
      <w:pPr>
        <w:pStyle w:val="Loendilik"/>
        <w:numPr>
          <w:ilvl w:val="1"/>
          <w:numId w:val="1"/>
        </w:numPr>
        <w:spacing w:line="276" w:lineRule="auto"/>
        <w:jc w:val="both"/>
        <w:rPr>
          <w:sz w:val="24"/>
        </w:rPr>
      </w:pPr>
      <w:r w:rsidRPr="008F2F6D">
        <w:rPr>
          <w:rFonts w:cs="Arial"/>
        </w:rPr>
        <w:t xml:space="preserve">Kui </w:t>
      </w:r>
      <w:r w:rsidR="00AF4805">
        <w:rPr>
          <w:rFonts w:cs="Arial"/>
        </w:rPr>
        <w:t>lepingu täitmisel</w:t>
      </w:r>
      <w:r w:rsidRPr="008F2F6D">
        <w:rPr>
          <w:rFonts w:cs="Arial"/>
        </w:rPr>
        <w:t xml:space="preserve"> tekivad täitja ja tellija vahel erimeelsused, lähtutakse lepingu eesmärkidest esmalt tellija seisukohalt, võttes arvesse hanke alusdokumentides määratletud eesmärki ja sisu.</w:t>
      </w:r>
    </w:p>
    <w:p w14:paraId="523284A0" w14:textId="3564898F" w:rsidR="000B1688" w:rsidRPr="000B1688" w:rsidRDefault="000B1688" w:rsidP="000B1688">
      <w:pPr>
        <w:pStyle w:val="Loendilik"/>
        <w:numPr>
          <w:ilvl w:val="1"/>
          <w:numId w:val="1"/>
        </w:numPr>
        <w:spacing w:line="276" w:lineRule="auto"/>
        <w:jc w:val="both"/>
        <w:rPr>
          <w:rFonts w:cs="Arial"/>
        </w:rPr>
      </w:pPr>
      <w:r w:rsidRPr="008F2F6D">
        <w:rPr>
          <w:rFonts w:cs="Arial"/>
        </w:rPr>
        <w:t xml:space="preserve">Pooled võivad kokkuleppel kaasata </w:t>
      </w:r>
      <w:r w:rsidR="0004448A">
        <w:rPr>
          <w:rFonts w:cs="Arial"/>
        </w:rPr>
        <w:t>teenuse</w:t>
      </w:r>
      <w:r w:rsidRPr="008F2F6D">
        <w:rPr>
          <w:rFonts w:cs="Arial"/>
        </w:rPr>
        <w:t xml:space="preserve"> kvaliteedi või </w:t>
      </w:r>
      <w:r w:rsidR="0004448A">
        <w:rPr>
          <w:rFonts w:cs="Arial"/>
        </w:rPr>
        <w:t>teenuse tulemi</w:t>
      </w:r>
      <w:r w:rsidRPr="008F2F6D">
        <w:rPr>
          <w:rFonts w:cs="Arial"/>
        </w:rPr>
        <w:t xml:space="preserve"> vastuvõtmise hind</w:t>
      </w:r>
      <w:r w:rsidRPr="008F2F6D">
        <w:rPr>
          <w:rFonts w:cs="Arial"/>
          <w:bCs/>
        </w:rPr>
        <w:t>a</w:t>
      </w:r>
      <w:r w:rsidRPr="008F2F6D">
        <w:rPr>
          <w:rFonts w:cs="Arial"/>
        </w:rPr>
        <w:t xml:space="preserve">miseks mõlema poole poolt aktsepteeritud sõltumatu eksperdi või audiitori. Kui tellija hinnang </w:t>
      </w:r>
      <w:r w:rsidR="0004448A">
        <w:rPr>
          <w:rFonts w:cs="Arial"/>
        </w:rPr>
        <w:t>teenuse</w:t>
      </w:r>
      <w:r w:rsidRPr="008F2F6D">
        <w:rPr>
          <w:rFonts w:cs="Arial"/>
        </w:rPr>
        <w:t xml:space="preserve"> kvaliteedile või </w:t>
      </w:r>
      <w:r w:rsidR="0004448A">
        <w:rPr>
          <w:rFonts w:cs="Arial"/>
        </w:rPr>
        <w:t>teenuse tulemi</w:t>
      </w:r>
      <w:r w:rsidRPr="008F2F6D">
        <w:rPr>
          <w:rFonts w:cs="Arial"/>
        </w:rPr>
        <w:t xml:space="preserve"> vastuvõtmisele osutub ekspertiisi tulemusel põhjendamatuks, hüvitab tellija ekspertiisikulud. Kui ekspertiis kinnitab tellija hinnangut kvaliteedile või </w:t>
      </w:r>
      <w:r w:rsidR="0004448A">
        <w:rPr>
          <w:rFonts w:cs="Arial"/>
        </w:rPr>
        <w:t>teenuse tulemi</w:t>
      </w:r>
      <w:r w:rsidRPr="008F2F6D">
        <w:rPr>
          <w:rFonts w:cs="Arial"/>
        </w:rPr>
        <w:t xml:space="preserve"> vastuvõtmisele, jäävad ekspertiisikulud täitja kanda.</w:t>
      </w:r>
    </w:p>
    <w:p w14:paraId="0EC03A3E" w14:textId="0353E4A3" w:rsidR="00566CE0" w:rsidRPr="008F2F6D" w:rsidRDefault="00566CE0" w:rsidP="008F2F6D">
      <w:pPr>
        <w:pStyle w:val="Loendilik"/>
        <w:numPr>
          <w:ilvl w:val="1"/>
          <w:numId w:val="1"/>
        </w:numPr>
        <w:spacing w:line="276" w:lineRule="auto"/>
        <w:jc w:val="both"/>
      </w:pPr>
      <w:r w:rsidRPr="008F2F6D">
        <w:rPr>
          <w:rFonts w:cs="Arial"/>
        </w:rPr>
        <w:t xml:space="preserve">Poolel on õigus teha teisele poolele ettepanekuid </w:t>
      </w:r>
      <w:r w:rsidR="00E44232" w:rsidRPr="008F2F6D">
        <w:rPr>
          <w:rFonts w:cs="Arial"/>
        </w:rPr>
        <w:t xml:space="preserve">lepingu täitmise </w:t>
      </w:r>
      <w:r w:rsidRPr="008F2F6D">
        <w:rPr>
          <w:rFonts w:cs="Arial"/>
        </w:rPr>
        <w:t xml:space="preserve">kvaliteedi tõstmiseks. </w:t>
      </w:r>
      <w:r w:rsidRPr="008F2F6D">
        <w:t xml:space="preserve">Kui pool on esitanud teisele poolele </w:t>
      </w:r>
      <w:r w:rsidR="00465970" w:rsidRPr="008F2F6D">
        <w:t>lepingu</w:t>
      </w:r>
      <w:r w:rsidRPr="008F2F6D">
        <w:t xml:space="preserve"> täitmisega seotud küsimuses päringu, on pool kohustatud sellele sisuliselt reageerima (asjakohast tagasisidet andma) võimalikult kiiresti, kuid hiljemalt 3 tööpäeva jooksul</w:t>
      </w:r>
      <w:r w:rsidR="006F10D9" w:rsidRPr="008F2F6D">
        <w:t>, v.a juhul kui pöördumine nõuab täiendavat analüüsi või info süstematiseerimist.</w:t>
      </w:r>
    </w:p>
    <w:p w14:paraId="24E3D506" w14:textId="2193479E" w:rsidR="00566CE0" w:rsidRPr="008F2F6D" w:rsidRDefault="00AF4805" w:rsidP="008F2F6D">
      <w:pPr>
        <w:pStyle w:val="Loendilik"/>
        <w:numPr>
          <w:ilvl w:val="1"/>
          <w:numId w:val="1"/>
        </w:numPr>
        <w:spacing w:line="276" w:lineRule="auto"/>
        <w:jc w:val="both"/>
      </w:pPr>
      <w:r>
        <w:rPr>
          <w:rFonts w:cs="Arial"/>
          <w:lang w:eastAsia="et-EE"/>
        </w:rPr>
        <w:t>Lepingu täitmise</w:t>
      </w:r>
      <w:r w:rsidR="00566CE0" w:rsidRPr="008F2F6D">
        <w:rPr>
          <w:rFonts w:cs="Arial"/>
          <w:lang w:eastAsia="et-EE"/>
        </w:rPr>
        <w:t xml:space="preserve"> keel on eesti keel</w:t>
      </w:r>
      <w:r w:rsidR="009105B2">
        <w:rPr>
          <w:rFonts w:cs="Arial"/>
          <w:lang w:eastAsia="et-EE"/>
        </w:rPr>
        <w:t>.</w:t>
      </w:r>
    </w:p>
    <w:p w14:paraId="388D9B24" w14:textId="4B2FD466" w:rsidR="00BB2442" w:rsidRPr="008F2F6D" w:rsidRDefault="00BB2442" w:rsidP="008F2F6D">
      <w:pPr>
        <w:pStyle w:val="Pealkiri1"/>
        <w:numPr>
          <w:ilvl w:val="0"/>
          <w:numId w:val="1"/>
        </w:numPr>
        <w:spacing w:line="276" w:lineRule="auto"/>
      </w:pPr>
      <w:r w:rsidRPr="008F2F6D">
        <w:lastRenderedPageBreak/>
        <w:t>Poolte õigused ja kohustused</w:t>
      </w:r>
    </w:p>
    <w:p w14:paraId="04F4197C" w14:textId="1AC104F4" w:rsidR="00BB2442" w:rsidRPr="008F2F6D" w:rsidRDefault="00BB2442" w:rsidP="008F2F6D">
      <w:pPr>
        <w:pStyle w:val="Loendilik"/>
        <w:numPr>
          <w:ilvl w:val="1"/>
          <w:numId w:val="1"/>
        </w:numPr>
        <w:spacing w:line="276" w:lineRule="auto"/>
        <w:jc w:val="both"/>
      </w:pPr>
      <w:r w:rsidRPr="008F2F6D">
        <w:t>Täitja kohustub:</w:t>
      </w:r>
    </w:p>
    <w:p w14:paraId="13C70F97" w14:textId="702B911A" w:rsidR="00BB2442" w:rsidRPr="008F2F6D" w:rsidRDefault="0004448A" w:rsidP="008F2F6D">
      <w:pPr>
        <w:pStyle w:val="Loendilik"/>
        <w:numPr>
          <w:ilvl w:val="2"/>
          <w:numId w:val="1"/>
        </w:numPr>
        <w:spacing w:line="276" w:lineRule="auto"/>
        <w:ind w:left="1440" w:hanging="720"/>
        <w:jc w:val="both"/>
      </w:pPr>
      <w:r>
        <w:rPr>
          <w:rFonts w:cs="Arial"/>
          <w:color w:val="000000"/>
        </w:rPr>
        <w:t>Osutama teenust</w:t>
      </w:r>
      <w:r w:rsidR="00BB2442" w:rsidRPr="008F2F6D">
        <w:rPr>
          <w:rFonts w:cs="Arial"/>
          <w:color w:val="000000"/>
        </w:rPr>
        <w:t xml:space="preserve"> </w:t>
      </w:r>
      <w:r w:rsidR="00652817" w:rsidRPr="008F2F6D">
        <w:rPr>
          <w:rFonts w:cs="Arial"/>
          <w:color w:val="000000"/>
        </w:rPr>
        <w:t>lepingus</w:t>
      </w:r>
      <w:r w:rsidR="00BB2442" w:rsidRPr="008F2F6D">
        <w:rPr>
          <w:rFonts w:cs="Arial"/>
          <w:color w:val="000000"/>
        </w:rPr>
        <w:t xml:space="preserve"> kokkulepitud tingimustel ja ulatuses, sh tagama </w:t>
      </w:r>
      <w:r>
        <w:rPr>
          <w:rFonts w:cs="Arial"/>
          <w:color w:val="000000"/>
        </w:rPr>
        <w:t>teenuse</w:t>
      </w:r>
      <w:r w:rsidR="00BB2442" w:rsidRPr="008F2F6D">
        <w:rPr>
          <w:rFonts w:cs="Arial"/>
          <w:color w:val="000000"/>
        </w:rPr>
        <w:t xml:space="preserve"> õigeaegse alustamise, </w:t>
      </w:r>
      <w:r>
        <w:rPr>
          <w:rFonts w:cs="Arial"/>
          <w:color w:val="000000"/>
        </w:rPr>
        <w:t>osutamise</w:t>
      </w:r>
      <w:r w:rsidR="00BB2442" w:rsidRPr="008F2F6D">
        <w:rPr>
          <w:rFonts w:cs="Arial"/>
          <w:color w:val="000000"/>
        </w:rPr>
        <w:t xml:space="preserve">, </w:t>
      </w:r>
      <w:r>
        <w:rPr>
          <w:rFonts w:cs="Arial"/>
          <w:color w:val="000000"/>
        </w:rPr>
        <w:t xml:space="preserve">tulemi </w:t>
      </w:r>
      <w:r w:rsidR="00BB2442" w:rsidRPr="008F2F6D">
        <w:rPr>
          <w:rFonts w:cs="Arial"/>
          <w:color w:val="000000"/>
        </w:rPr>
        <w:t>valmimise ja tellijale üleandmise;</w:t>
      </w:r>
    </w:p>
    <w:p w14:paraId="0479FD66" w14:textId="5BCC75E9" w:rsidR="00815A79" w:rsidRPr="008F2F6D" w:rsidRDefault="00460546" w:rsidP="008F2F6D">
      <w:pPr>
        <w:pStyle w:val="Loendilik"/>
        <w:numPr>
          <w:ilvl w:val="2"/>
          <w:numId w:val="1"/>
        </w:numPr>
        <w:spacing w:line="276" w:lineRule="auto"/>
        <w:ind w:left="1440" w:hanging="720"/>
        <w:jc w:val="both"/>
      </w:pPr>
      <w:r w:rsidRPr="008F2F6D">
        <w:rPr>
          <w:rFonts w:cs="Arial"/>
          <w:color w:val="000000"/>
        </w:rPr>
        <w:t xml:space="preserve">tagama </w:t>
      </w:r>
      <w:r w:rsidR="00652817" w:rsidRPr="008F2F6D">
        <w:rPr>
          <w:rFonts w:cs="Arial"/>
          <w:color w:val="000000"/>
        </w:rPr>
        <w:t>lepingu</w:t>
      </w:r>
      <w:r w:rsidRPr="008F2F6D">
        <w:rPr>
          <w:rFonts w:cs="Arial"/>
          <w:color w:val="000000"/>
        </w:rPr>
        <w:t xml:space="preserve"> täitmiseks vajalike ressursside olemasolu, </w:t>
      </w:r>
      <w:r w:rsidR="0004448A">
        <w:rPr>
          <w:rFonts w:cs="Arial"/>
          <w:color w:val="000000"/>
        </w:rPr>
        <w:t>teenuse osutajate</w:t>
      </w:r>
      <w:r w:rsidRPr="008F2F6D">
        <w:rPr>
          <w:rFonts w:cs="Arial"/>
          <w:color w:val="000000"/>
        </w:rPr>
        <w:t xml:space="preserve"> kõrge professionaalse taseme ning vajaliku tehnoloogia ja metoodikate väga hea tundmise, omama </w:t>
      </w:r>
      <w:r w:rsidR="00AF4805">
        <w:rPr>
          <w:rFonts w:cs="Arial"/>
          <w:color w:val="000000"/>
        </w:rPr>
        <w:t>lepingu täitmiseks</w:t>
      </w:r>
      <w:r w:rsidRPr="008F2F6D">
        <w:rPr>
          <w:rFonts w:cs="Arial"/>
          <w:color w:val="000000"/>
        </w:rPr>
        <w:t xml:space="preserve"> sobivaid keskkondi, koos kõige sinna juurde kuuluvaga</w:t>
      </w:r>
      <w:r w:rsidR="007F1140" w:rsidRPr="008F2F6D">
        <w:rPr>
          <w:rFonts w:cs="Arial"/>
          <w:color w:val="000000"/>
        </w:rPr>
        <w:t>;</w:t>
      </w:r>
    </w:p>
    <w:p w14:paraId="1C9DB321" w14:textId="5284D345" w:rsidR="00460546" w:rsidRPr="008F2F6D" w:rsidRDefault="00460546" w:rsidP="008F2F6D">
      <w:pPr>
        <w:pStyle w:val="Loendilik"/>
        <w:numPr>
          <w:ilvl w:val="2"/>
          <w:numId w:val="1"/>
        </w:numPr>
        <w:spacing w:line="276" w:lineRule="auto"/>
        <w:ind w:left="1440" w:hanging="720"/>
        <w:jc w:val="both"/>
      </w:pPr>
      <w:r w:rsidRPr="008F2F6D">
        <w:rPr>
          <w:rFonts w:cs="Arial"/>
          <w:color w:val="000000"/>
        </w:rPr>
        <w:t>tegema koostööd kolmandate osapooltega</w:t>
      </w:r>
      <w:r w:rsidR="007F1140" w:rsidRPr="008F2F6D">
        <w:rPr>
          <w:rFonts w:cs="Arial"/>
          <w:color w:val="000000"/>
        </w:rPr>
        <w:t xml:space="preserve"> pidades silmas tellija vajadusi</w:t>
      </w:r>
      <w:r w:rsidRPr="008F2F6D">
        <w:rPr>
          <w:rFonts w:cs="Arial"/>
          <w:color w:val="000000"/>
        </w:rPr>
        <w:t xml:space="preserve"> (nt teiste tellija partneritega jne);</w:t>
      </w:r>
      <w:r w:rsidR="007F1140" w:rsidRPr="008F2F6D">
        <w:rPr>
          <w:rFonts w:cs="Arial"/>
          <w:color w:val="000000"/>
        </w:rPr>
        <w:t xml:space="preserve"> </w:t>
      </w:r>
    </w:p>
    <w:p w14:paraId="2136B5B5" w14:textId="4DD4501F" w:rsidR="00460546" w:rsidRPr="008F2F6D" w:rsidRDefault="007F1140" w:rsidP="008F2F6D">
      <w:pPr>
        <w:pStyle w:val="Loendilik"/>
        <w:numPr>
          <w:ilvl w:val="2"/>
          <w:numId w:val="1"/>
        </w:numPr>
        <w:spacing w:line="276" w:lineRule="auto"/>
        <w:ind w:left="1440" w:hanging="720"/>
        <w:jc w:val="both"/>
        <w:rPr>
          <w:rFonts w:cs="Arial"/>
          <w:color w:val="000000"/>
        </w:rPr>
      </w:pPr>
      <w:r w:rsidRPr="008F2F6D">
        <w:rPr>
          <w:rFonts w:cs="Arial"/>
          <w:color w:val="000000"/>
        </w:rPr>
        <w:t>teavitama</w:t>
      </w:r>
      <w:r w:rsidR="00460546" w:rsidRPr="008F2F6D">
        <w:rPr>
          <w:rFonts w:cs="Arial"/>
          <w:color w:val="000000"/>
        </w:rPr>
        <w:t xml:space="preserve"> viivitamatult tellijat </w:t>
      </w:r>
      <w:r w:rsidR="00AF4805">
        <w:rPr>
          <w:rFonts w:cs="Arial"/>
          <w:color w:val="000000"/>
        </w:rPr>
        <w:t>lepingu täitmist</w:t>
      </w:r>
      <w:r w:rsidR="00460546" w:rsidRPr="008F2F6D">
        <w:rPr>
          <w:rFonts w:cs="Arial"/>
          <w:color w:val="000000"/>
        </w:rPr>
        <w:t xml:space="preserve"> takistavatest asjaoludest, mis </w:t>
      </w:r>
      <w:r w:rsidR="00815A79" w:rsidRPr="008F2F6D">
        <w:rPr>
          <w:rFonts w:cs="Arial"/>
          <w:color w:val="000000"/>
        </w:rPr>
        <w:t xml:space="preserve">segavad </w:t>
      </w:r>
      <w:r w:rsidR="00465970" w:rsidRPr="008F2F6D">
        <w:rPr>
          <w:rFonts w:cs="Arial"/>
          <w:color w:val="000000"/>
        </w:rPr>
        <w:t>lepingu</w:t>
      </w:r>
      <w:r w:rsidR="00815A79" w:rsidRPr="008F2F6D">
        <w:rPr>
          <w:rFonts w:cs="Arial"/>
          <w:color w:val="000000"/>
        </w:rPr>
        <w:t xml:space="preserve"> </w:t>
      </w:r>
      <w:r w:rsidR="009B4D96" w:rsidRPr="008F2F6D">
        <w:rPr>
          <w:rFonts w:cs="Arial"/>
          <w:color w:val="000000"/>
        </w:rPr>
        <w:t xml:space="preserve">nõuetekohast </w:t>
      </w:r>
      <w:r w:rsidR="00815A79" w:rsidRPr="008F2F6D">
        <w:rPr>
          <w:rFonts w:cs="Arial"/>
          <w:color w:val="000000"/>
        </w:rPr>
        <w:t>täitmist</w:t>
      </w:r>
      <w:r w:rsidR="00460546" w:rsidRPr="008F2F6D">
        <w:rPr>
          <w:rFonts w:cs="Arial"/>
          <w:color w:val="000000"/>
        </w:rPr>
        <w:t>;</w:t>
      </w:r>
    </w:p>
    <w:p w14:paraId="4AE5B26D" w14:textId="73DF1790" w:rsidR="00460546" w:rsidRPr="008F2F6D" w:rsidRDefault="00460546" w:rsidP="008F2F6D">
      <w:pPr>
        <w:pStyle w:val="Loendilik"/>
        <w:numPr>
          <w:ilvl w:val="2"/>
          <w:numId w:val="1"/>
        </w:numPr>
        <w:spacing w:line="276" w:lineRule="auto"/>
        <w:ind w:left="1440" w:hanging="720"/>
        <w:jc w:val="both"/>
        <w:rPr>
          <w:rFonts w:cs="Arial"/>
          <w:color w:val="000000"/>
        </w:rPr>
      </w:pPr>
      <w:r w:rsidRPr="008F2F6D">
        <w:rPr>
          <w:rFonts w:cs="Arial"/>
          <w:color w:val="000000"/>
        </w:rPr>
        <w:t xml:space="preserve">juhinduma tellija suunistest </w:t>
      </w:r>
      <w:r w:rsidR="00BE06F3" w:rsidRPr="008F2F6D">
        <w:rPr>
          <w:rFonts w:cs="Arial"/>
          <w:color w:val="000000"/>
        </w:rPr>
        <w:t xml:space="preserve">ja eeskirjadest </w:t>
      </w:r>
      <w:r w:rsidR="007F1140" w:rsidRPr="008F2F6D">
        <w:rPr>
          <w:rFonts w:cs="Arial"/>
          <w:color w:val="000000"/>
        </w:rPr>
        <w:t xml:space="preserve">lepingu </w:t>
      </w:r>
      <w:r w:rsidRPr="008F2F6D">
        <w:rPr>
          <w:rFonts w:cs="Arial"/>
          <w:color w:val="000000"/>
        </w:rPr>
        <w:t xml:space="preserve">eesmärkide saavutamisel, pöördudes </w:t>
      </w:r>
      <w:r w:rsidR="00BE06F3" w:rsidRPr="008F2F6D">
        <w:rPr>
          <w:rFonts w:cs="Arial"/>
          <w:color w:val="000000"/>
        </w:rPr>
        <w:t xml:space="preserve">selleks </w:t>
      </w:r>
      <w:r w:rsidRPr="008F2F6D">
        <w:rPr>
          <w:rFonts w:cs="Arial"/>
          <w:color w:val="000000"/>
        </w:rPr>
        <w:t>vajadusel tellija poole;</w:t>
      </w:r>
    </w:p>
    <w:p w14:paraId="4214FE2F" w14:textId="2CE87585" w:rsidR="00F7370F" w:rsidRPr="00F7370F" w:rsidRDefault="0004448A" w:rsidP="00F7370F">
      <w:pPr>
        <w:pStyle w:val="Loendilik"/>
        <w:numPr>
          <w:ilvl w:val="2"/>
          <w:numId w:val="1"/>
        </w:numPr>
        <w:spacing w:line="276" w:lineRule="auto"/>
        <w:ind w:left="1440" w:hanging="720"/>
        <w:jc w:val="both"/>
      </w:pPr>
      <w:r>
        <w:rPr>
          <w:rFonts w:cs="Arial"/>
          <w:color w:val="000000"/>
        </w:rPr>
        <w:t>osutama teenust</w:t>
      </w:r>
      <w:r w:rsidR="000B1688" w:rsidRPr="0004448A">
        <w:rPr>
          <w:rFonts w:cs="Arial"/>
          <w:color w:val="000000"/>
        </w:rPr>
        <w:t xml:space="preserve"> kvaliteetselt ning vastavalt valdkonna headele tavadele ja praktikale. Tellija eeldab, et täitja on </w:t>
      </w:r>
      <w:r>
        <w:rPr>
          <w:rFonts w:cs="Arial"/>
          <w:color w:val="000000"/>
        </w:rPr>
        <w:t>oma</w:t>
      </w:r>
      <w:r w:rsidR="000B1688" w:rsidRPr="0004448A">
        <w:rPr>
          <w:rFonts w:cs="Arial"/>
          <w:color w:val="000000"/>
        </w:rPr>
        <w:t xml:space="preserve"> valdkonna professionaal, kes saab aru ning võtab teadlikult enda kanda </w:t>
      </w:r>
      <w:r w:rsidR="009105B2">
        <w:rPr>
          <w:rFonts w:cs="Arial"/>
          <w:color w:val="000000"/>
        </w:rPr>
        <w:t>l</w:t>
      </w:r>
      <w:r w:rsidR="000B1688" w:rsidRPr="0004448A">
        <w:rPr>
          <w:rFonts w:cs="Arial"/>
          <w:color w:val="000000"/>
        </w:rPr>
        <w:t>epingu nõuete täidetavuse ja tulemuse saavutatavuse riski. Sellest tulenevalt laieneb täitjale ka sellis</w:t>
      </w:r>
      <w:r>
        <w:rPr>
          <w:rFonts w:cs="Arial"/>
          <w:color w:val="000000"/>
        </w:rPr>
        <w:t>e</w:t>
      </w:r>
      <w:r w:rsidR="000B1688" w:rsidRPr="0004448A">
        <w:rPr>
          <w:rFonts w:cs="Arial"/>
          <w:color w:val="000000"/>
        </w:rPr>
        <w:t xml:space="preserve"> </w:t>
      </w:r>
      <w:r>
        <w:rPr>
          <w:rFonts w:cs="Arial"/>
          <w:color w:val="000000"/>
        </w:rPr>
        <w:t>teenuse osutamise</w:t>
      </w:r>
      <w:r w:rsidR="000B1688" w:rsidRPr="0004448A">
        <w:rPr>
          <w:rFonts w:cs="Arial"/>
          <w:color w:val="000000"/>
        </w:rPr>
        <w:t xml:space="preserve"> kohustus, mida ei ole lepingus kokku lepitud, kuid mis oma olemusest lähtuvalt kuuluvad lepinguga seotud </w:t>
      </w:r>
      <w:r>
        <w:rPr>
          <w:rFonts w:cs="Arial"/>
          <w:color w:val="000000"/>
        </w:rPr>
        <w:t>teenuse</w:t>
      </w:r>
      <w:r w:rsidR="000B1688" w:rsidRPr="0004448A">
        <w:rPr>
          <w:rFonts w:cs="Arial"/>
          <w:color w:val="000000"/>
        </w:rPr>
        <w:t xml:space="preserve"> hulka. Nimetatud </w:t>
      </w:r>
      <w:r>
        <w:rPr>
          <w:rFonts w:cs="Arial"/>
          <w:color w:val="000000"/>
        </w:rPr>
        <w:t>teenuse osutamine</w:t>
      </w:r>
      <w:r w:rsidR="000B1688" w:rsidRPr="0004448A">
        <w:rPr>
          <w:rFonts w:cs="Arial"/>
          <w:color w:val="000000"/>
        </w:rPr>
        <w:t xml:space="preserve"> ei kuulu eraldi tasustamisele ning täitja </w:t>
      </w:r>
      <w:r>
        <w:rPr>
          <w:rFonts w:cs="Arial"/>
          <w:color w:val="000000"/>
        </w:rPr>
        <w:t>osutab</w:t>
      </w:r>
      <w:r w:rsidR="000B1688" w:rsidRPr="0004448A">
        <w:rPr>
          <w:rFonts w:cs="Arial"/>
          <w:color w:val="000000"/>
        </w:rPr>
        <w:t xml:space="preserve"> kirjeldatud </w:t>
      </w:r>
      <w:r>
        <w:rPr>
          <w:rFonts w:cs="Arial"/>
          <w:color w:val="000000"/>
        </w:rPr>
        <w:t>teenuse</w:t>
      </w:r>
      <w:r w:rsidR="000B1688" w:rsidRPr="0004448A">
        <w:rPr>
          <w:rFonts w:cs="Arial"/>
          <w:color w:val="000000"/>
        </w:rPr>
        <w:t xml:space="preserve"> lepingu täitmise raames</w:t>
      </w:r>
      <w:r w:rsidR="00F7370F">
        <w:rPr>
          <w:rFonts w:cs="Arial"/>
          <w:color w:val="000000"/>
        </w:rPr>
        <w:t>;</w:t>
      </w:r>
    </w:p>
    <w:p w14:paraId="018CF113" w14:textId="6EF181FF" w:rsidR="00F96512" w:rsidRPr="008F2F6D" w:rsidRDefault="00815A79" w:rsidP="00F7370F">
      <w:pPr>
        <w:pStyle w:val="Loendilik"/>
        <w:numPr>
          <w:ilvl w:val="2"/>
          <w:numId w:val="1"/>
        </w:numPr>
        <w:spacing w:line="276" w:lineRule="auto"/>
        <w:ind w:left="1440" w:hanging="720"/>
        <w:jc w:val="both"/>
      </w:pPr>
      <w:r w:rsidRPr="008F2F6D">
        <w:t>teavitama</w:t>
      </w:r>
      <w:r w:rsidR="00F96512" w:rsidRPr="008F2F6D">
        <w:t xml:space="preserve"> kirjalikku taasesitamist võimaldavas vormis oma mistahes huvist, mis võib põhjustada lepingu täitmisel huvide konflikti tekkimist.</w:t>
      </w:r>
    </w:p>
    <w:p w14:paraId="72A4A4A9" w14:textId="5EE2D7E5" w:rsidR="005212D7" w:rsidRPr="008F2F6D" w:rsidRDefault="005212D7" w:rsidP="008F2F6D">
      <w:pPr>
        <w:pStyle w:val="Loendilik"/>
        <w:numPr>
          <w:ilvl w:val="1"/>
          <w:numId w:val="1"/>
        </w:numPr>
        <w:spacing w:line="276" w:lineRule="auto"/>
        <w:jc w:val="both"/>
      </w:pPr>
      <w:r w:rsidRPr="008F2F6D">
        <w:rPr>
          <w:rFonts w:cs="Arial"/>
        </w:rPr>
        <w:t>Täitjal on õigus:</w:t>
      </w:r>
    </w:p>
    <w:p w14:paraId="3F814EF2" w14:textId="6CF12749" w:rsidR="005212D7" w:rsidRPr="008F2F6D" w:rsidRDefault="005212D7" w:rsidP="008F2F6D">
      <w:pPr>
        <w:pStyle w:val="Loendilik"/>
        <w:numPr>
          <w:ilvl w:val="2"/>
          <w:numId w:val="1"/>
        </w:numPr>
        <w:spacing w:line="276" w:lineRule="auto"/>
        <w:ind w:left="1440" w:hanging="720"/>
        <w:jc w:val="both"/>
      </w:pPr>
      <w:r w:rsidRPr="008F2F6D">
        <w:rPr>
          <w:rFonts w:cs="Arial"/>
          <w:color w:val="000000"/>
        </w:rPr>
        <w:t xml:space="preserve">saada </w:t>
      </w:r>
      <w:r w:rsidR="00AF4805">
        <w:rPr>
          <w:rFonts w:cs="Arial"/>
          <w:color w:val="000000"/>
        </w:rPr>
        <w:t>lepingu täitmise</w:t>
      </w:r>
      <w:r w:rsidRPr="008F2F6D">
        <w:rPr>
          <w:rFonts w:cs="Arial"/>
          <w:color w:val="000000"/>
        </w:rPr>
        <w:t xml:space="preserve"> eest </w:t>
      </w:r>
      <w:r w:rsidR="00652817" w:rsidRPr="008F2F6D">
        <w:rPr>
          <w:rFonts w:cs="Arial"/>
          <w:color w:val="000000"/>
        </w:rPr>
        <w:t>lepingus</w:t>
      </w:r>
      <w:r w:rsidRPr="008F2F6D">
        <w:rPr>
          <w:rFonts w:cs="Arial"/>
          <w:color w:val="000000"/>
        </w:rPr>
        <w:t xml:space="preserve"> kokkulepitud ulatuses ja korras tasu;</w:t>
      </w:r>
    </w:p>
    <w:p w14:paraId="798CB589" w14:textId="77777777" w:rsidR="00243F76" w:rsidRPr="00243F76" w:rsidRDefault="005523C0" w:rsidP="00243F76">
      <w:pPr>
        <w:pStyle w:val="Loendilik"/>
        <w:numPr>
          <w:ilvl w:val="2"/>
          <w:numId w:val="1"/>
        </w:numPr>
        <w:spacing w:line="276" w:lineRule="auto"/>
        <w:ind w:left="1440" w:hanging="720"/>
        <w:jc w:val="both"/>
      </w:pPr>
      <w:r w:rsidRPr="008F2F6D">
        <w:rPr>
          <w:rFonts w:cs="Arial"/>
          <w:color w:val="000000"/>
        </w:rPr>
        <w:t xml:space="preserve">kasutada </w:t>
      </w:r>
      <w:r w:rsidR="00AF4805">
        <w:rPr>
          <w:rFonts w:cs="Arial"/>
          <w:color w:val="000000"/>
        </w:rPr>
        <w:t>lepingu täitmisel</w:t>
      </w:r>
      <w:r w:rsidRPr="008F2F6D">
        <w:rPr>
          <w:rFonts w:cs="Arial"/>
          <w:color w:val="000000"/>
        </w:rPr>
        <w:t xml:space="preserve"> alltöövõtjaid, kooskõlastades </w:t>
      </w:r>
      <w:r w:rsidR="00AD141E" w:rsidRPr="008F2F6D">
        <w:rPr>
          <w:rFonts w:cs="Arial"/>
          <w:color w:val="000000"/>
        </w:rPr>
        <w:t xml:space="preserve">selle eelnevalt kirjalikult </w:t>
      </w:r>
      <w:r w:rsidRPr="008F2F6D">
        <w:rPr>
          <w:rFonts w:cs="Arial"/>
          <w:color w:val="000000"/>
        </w:rPr>
        <w:t>tellijaga. Alltöövõtjate tegevuse ja tegevusetuse e</w:t>
      </w:r>
      <w:r w:rsidR="00243F76">
        <w:rPr>
          <w:rFonts w:cs="Arial"/>
          <w:color w:val="000000"/>
        </w:rPr>
        <w:t>est vastutab tellija ees täitja;</w:t>
      </w:r>
    </w:p>
    <w:p w14:paraId="006DD96B" w14:textId="782333F2" w:rsidR="00243F76" w:rsidRPr="008F2F6D" w:rsidRDefault="00243F76" w:rsidP="00243F76">
      <w:pPr>
        <w:pStyle w:val="Loendilik"/>
        <w:numPr>
          <w:ilvl w:val="2"/>
          <w:numId w:val="1"/>
        </w:numPr>
        <w:spacing w:line="276" w:lineRule="auto"/>
        <w:ind w:left="1440" w:hanging="720"/>
        <w:jc w:val="both"/>
      </w:pPr>
      <w:r w:rsidRPr="00243F76">
        <w:t>anda arve esitamise õiguse üle kolmandale isikule lepingu muudatust sõlmimata, kui ta on tellijale esitanud sellekohase teate.</w:t>
      </w:r>
    </w:p>
    <w:p w14:paraId="25CC0FF5" w14:textId="2FC6A911" w:rsidR="00430A20" w:rsidRPr="008F2F6D" w:rsidRDefault="00430A20" w:rsidP="008F2F6D">
      <w:pPr>
        <w:pStyle w:val="Loendilik"/>
        <w:numPr>
          <w:ilvl w:val="1"/>
          <w:numId w:val="1"/>
        </w:numPr>
        <w:spacing w:line="276" w:lineRule="auto"/>
        <w:jc w:val="both"/>
      </w:pPr>
      <w:r w:rsidRPr="008F2F6D">
        <w:rPr>
          <w:rFonts w:cs="Arial"/>
          <w:color w:val="000000"/>
        </w:rPr>
        <w:t>Tellija kohustub:</w:t>
      </w:r>
    </w:p>
    <w:p w14:paraId="7350B38F" w14:textId="29B1DFFC" w:rsidR="00430A20" w:rsidRPr="008F2F6D" w:rsidRDefault="00430A20" w:rsidP="008F2F6D">
      <w:pPr>
        <w:pStyle w:val="Loendilik"/>
        <w:numPr>
          <w:ilvl w:val="2"/>
          <w:numId w:val="1"/>
        </w:numPr>
        <w:spacing w:line="276" w:lineRule="auto"/>
        <w:ind w:left="1440" w:hanging="720"/>
        <w:jc w:val="both"/>
      </w:pPr>
      <w:r w:rsidRPr="008F2F6D">
        <w:rPr>
          <w:rFonts w:cs="Arial"/>
          <w:color w:val="000000"/>
        </w:rPr>
        <w:t xml:space="preserve">tasuma </w:t>
      </w:r>
      <w:r w:rsidR="0004448A">
        <w:rPr>
          <w:rFonts w:cs="Arial"/>
          <w:color w:val="000000"/>
        </w:rPr>
        <w:t xml:space="preserve">osutatud teenuse ja/või vastu võetud teenuse </w:t>
      </w:r>
      <w:r w:rsidRPr="008F2F6D">
        <w:rPr>
          <w:rFonts w:cs="Arial"/>
          <w:color w:val="000000"/>
        </w:rPr>
        <w:t>eest kokkulepitud ulatuses ja korras;</w:t>
      </w:r>
    </w:p>
    <w:p w14:paraId="1A4F5637" w14:textId="6A635DD2" w:rsidR="009A67C2" w:rsidRPr="008F2F6D" w:rsidRDefault="00430A20" w:rsidP="00F7370F">
      <w:pPr>
        <w:pStyle w:val="Loendilik"/>
        <w:numPr>
          <w:ilvl w:val="2"/>
          <w:numId w:val="1"/>
        </w:numPr>
        <w:spacing w:line="276" w:lineRule="auto"/>
        <w:ind w:left="1440" w:hanging="720"/>
        <w:jc w:val="both"/>
      </w:pPr>
      <w:r w:rsidRPr="008F2F6D">
        <w:rPr>
          <w:rFonts w:cs="Arial"/>
          <w:color w:val="000000"/>
        </w:rPr>
        <w:t xml:space="preserve">tagama </w:t>
      </w:r>
      <w:r w:rsidR="00AF4805">
        <w:rPr>
          <w:rFonts w:cs="Arial"/>
          <w:color w:val="000000"/>
        </w:rPr>
        <w:t>lepingu täitmiseks</w:t>
      </w:r>
      <w:r w:rsidR="00564A16" w:rsidRPr="008F2F6D">
        <w:rPr>
          <w:rFonts w:cs="Arial"/>
          <w:color w:val="000000"/>
        </w:rPr>
        <w:t xml:space="preserve"> </w:t>
      </w:r>
      <w:r w:rsidRPr="008F2F6D">
        <w:rPr>
          <w:rFonts w:cs="Arial"/>
          <w:color w:val="000000"/>
        </w:rPr>
        <w:t xml:space="preserve">täitjale ligipääsu vajalikule </w:t>
      </w:r>
      <w:r w:rsidR="009B4D96" w:rsidRPr="008F2F6D">
        <w:rPr>
          <w:rFonts w:cs="Arial"/>
          <w:color w:val="000000"/>
        </w:rPr>
        <w:t>teabele</w:t>
      </w:r>
      <w:r w:rsidRPr="008F2F6D">
        <w:rPr>
          <w:rFonts w:cs="Arial"/>
          <w:color w:val="000000"/>
        </w:rPr>
        <w:t xml:space="preserve"> ja keskkondadele</w:t>
      </w:r>
      <w:r w:rsidR="00F7370F">
        <w:rPr>
          <w:rFonts w:cs="Arial"/>
          <w:color w:val="000000"/>
        </w:rPr>
        <w:t>.</w:t>
      </w:r>
    </w:p>
    <w:p w14:paraId="26EBCD11" w14:textId="63069033" w:rsidR="00430A20" w:rsidRPr="008F2F6D" w:rsidRDefault="00430A20" w:rsidP="008F2F6D">
      <w:pPr>
        <w:pStyle w:val="Loendilik"/>
        <w:numPr>
          <w:ilvl w:val="1"/>
          <w:numId w:val="1"/>
        </w:numPr>
        <w:spacing w:line="276" w:lineRule="auto"/>
        <w:jc w:val="both"/>
      </w:pPr>
      <w:r w:rsidRPr="008F2F6D">
        <w:rPr>
          <w:rFonts w:cs="Arial"/>
          <w:color w:val="000000"/>
        </w:rPr>
        <w:t>Tellijal on õigus:</w:t>
      </w:r>
      <w:r w:rsidR="009B4D96" w:rsidRPr="008F2F6D">
        <w:rPr>
          <w:rFonts w:cs="Arial"/>
          <w:color w:val="000000"/>
        </w:rPr>
        <w:t xml:space="preserve"> </w:t>
      </w:r>
    </w:p>
    <w:p w14:paraId="312CFB33" w14:textId="402D827C" w:rsidR="00460546" w:rsidRPr="008F2F6D" w:rsidRDefault="00460546" w:rsidP="008F2F6D">
      <w:pPr>
        <w:pStyle w:val="Loendilik"/>
        <w:numPr>
          <w:ilvl w:val="2"/>
          <w:numId w:val="1"/>
        </w:numPr>
        <w:spacing w:line="276" w:lineRule="auto"/>
        <w:ind w:left="1440" w:hanging="720"/>
        <w:jc w:val="both"/>
      </w:pPr>
      <w:r w:rsidRPr="008F2F6D">
        <w:rPr>
          <w:rFonts w:cs="Arial"/>
          <w:color w:val="000000"/>
        </w:rPr>
        <w:t xml:space="preserve">kontrollida </w:t>
      </w:r>
      <w:r w:rsidR="00FD20AB" w:rsidRPr="008F2F6D">
        <w:rPr>
          <w:rFonts w:cs="Arial"/>
          <w:color w:val="000000"/>
        </w:rPr>
        <w:t xml:space="preserve">igal ajal </w:t>
      </w:r>
      <w:r w:rsidR="00652817" w:rsidRPr="008F2F6D">
        <w:rPr>
          <w:rFonts w:cs="Arial"/>
          <w:color w:val="000000"/>
        </w:rPr>
        <w:t>lepingu</w:t>
      </w:r>
      <w:r w:rsidRPr="008F2F6D">
        <w:rPr>
          <w:rFonts w:cs="Arial"/>
          <w:color w:val="000000"/>
        </w:rPr>
        <w:t xml:space="preserve"> täitmist ja </w:t>
      </w:r>
      <w:r w:rsidR="00526F24" w:rsidRPr="008F2F6D">
        <w:rPr>
          <w:rFonts w:cs="Arial"/>
          <w:color w:val="000000"/>
        </w:rPr>
        <w:t>anda täitjale selleks</w:t>
      </w:r>
      <w:r w:rsidR="00FD20AB" w:rsidRPr="008F2F6D">
        <w:rPr>
          <w:rFonts w:cs="Arial"/>
          <w:color w:val="000000"/>
        </w:rPr>
        <w:t xml:space="preserve"> kohustuslikke</w:t>
      </w:r>
      <w:r w:rsidR="00526F24" w:rsidRPr="008F2F6D">
        <w:rPr>
          <w:rFonts w:cs="Arial"/>
          <w:color w:val="000000"/>
        </w:rPr>
        <w:t xml:space="preserve"> suuniseid</w:t>
      </w:r>
      <w:r w:rsidR="00FD20AB" w:rsidRPr="008F2F6D">
        <w:rPr>
          <w:rFonts w:cs="Arial"/>
          <w:color w:val="000000"/>
        </w:rPr>
        <w:t>;</w:t>
      </w:r>
    </w:p>
    <w:p w14:paraId="706E28C6" w14:textId="2C50350C" w:rsidR="00460546" w:rsidRPr="008F2F6D" w:rsidRDefault="00460546" w:rsidP="008F2F6D">
      <w:pPr>
        <w:pStyle w:val="Loendilik"/>
        <w:numPr>
          <w:ilvl w:val="2"/>
          <w:numId w:val="1"/>
        </w:numPr>
        <w:spacing w:line="276" w:lineRule="auto"/>
        <w:ind w:left="1440" w:hanging="720"/>
        <w:jc w:val="both"/>
      </w:pPr>
      <w:r w:rsidRPr="008F2F6D">
        <w:rPr>
          <w:rFonts w:cs="Arial"/>
          <w:color w:val="000000"/>
        </w:rPr>
        <w:t xml:space="preserve">keelduda osaliselt või täielikult tasu maksmisest, kui täitja ei </w:t>
      </w:r>
      <w:r w:rsidR="0004448A">
        <w:rPr>
          <w:rFonts w:cs="Arial"/>
          <w:color w:val="000000"/>
        </w:rPr>
        <w:t>osutanud</w:t>
      </w:r>
      <w:r w:rsidRPr="008F2F6D">
        <w:rPr>
          <w:rFonts w:cs="Arial"/>
          <w:color w:val="000000"/>
        </w:rPr>
        <w:t xml:space="preserve"> nõuetekohase</w:t>
      </w:r>
      <w:r w:rsidR="0004448A">
        <w:rPr>
          <w:rFonts w:cs="Arial"/>
          <w:color w:val="000000"/>
        </w:rPr>
        <w:t>lt</w:t>
      </w:r>
      <w:r w:rsidRPr="008F2F6D">
        <w:rPr>
          <w:rFonts w:cs="Arial"/>
          <w:color w:val="000000"/>
        </w:rPr>
        <w:t xml:space="preserve"> </w:t>
      </w:r>
      <w:r w:rsidR="0004448A">
        <w:rPr>
          <w:rFonts w:cs="Arial"/>
          <w:color w:val="000000"/>
        </w:rPr>
        <w:t>teenust</w:t>
      </w:r>
      <w:r w:rsidRPr="008F2F6D">
        <w:rPr>
          <w:rFonts w:cs="Arial"/>
          <w:color w:val="000000"/>
        </w:rPr>
        <w:t xml:space="preserve"> kokku lepitud </w:t>
      </w:r>
      <w:r w:rsidR="0004448A">
        <w:rPr>
          <w:rFonts w:cs="Arial"/>
          <w:color w:val="000000"/>
        </w:rPr>
        <w:t>perioodil</w:t>
      </w:r>
      <w:r w:rsidRPr="008F2F6D">
        <w:rPr>
          <w:rFonts w:cs="Arial"/>
          <w:color w:val="000000"/>
        </w:rPr>
        <w:t xml:space="preserve"> ja täitja poolne rikkumine ei ole objektiivselt põhjendatud;</w:t>
      </w:r>
    </w:p>
    <w:p w14:paraId="7426D7A5" w14:textId="659C4A32" w:rsidR="00430A20" w:rsidRPr="008F2F6D" w:rsidRDefault="00430A20" w:rsidP="008F2F6D">
      <w:pPr>
        <w:pStyle w:val="Loendilik"/>
        <w:numPr>
          <w:ilvl w:val="2"/>
          <w:numId w:val="1"/>
        </w:numPr>
        <w:spacing w:line="276" w:lineRule="auto"/>
        <w:ind w:left="1440" w:hanging="720"/>
        <w:jc w:val="both"/>
      </w:pPr>
      <w:r w:rsidRPr="008F2F6D">
        <w:rPr>
          <w:rFonts w:cs="Arial"/>
        </w:rPr>
        <w:t xml:space="preserve">kaasata </w:t>
      </w:r>
      <w:r w:rsidR="00652817" w:rsidRPr="008F2F6D">
        <w:rPr>
          <w:rFonts w:cs="Arial"/>
        </w:rPr>
        <w:t>lepingu</w:t>
      </w:r>
      <w:r w:rsidR="00460546" w:rsidRPr="008F2F6D">
        <w:rPr>
          <w:rFonts w:cs="Arial"/>
        </w:rPr>
        <w:t xml:space="preserve"> täitmiseks</w:t>
      </w:r>
      <w:r w:rsidRPr="008F2F6D">
        <w:rPr>
          <w:rFonts w:cs="Arial"/>
        </w:rPr>
        <w:t xml:space="preserve"> tel</w:t>
      </w:r>
      <w:r w:rsidR="0002467F" w:rsidRPr="008F2F6D">
        <w:rPr>
          <w:rFonts w:cs="Arial"/>
        </w:rPr>
        <w:t>lija</w:t>
      </w:r>
      <w:r w:rsidRPr="008F2F6D">
        <w:rPr>
          <w:rFonts w:cs="Arial"/>
        </w:rPr>
        <w:t xml:space="preserve"> teisi riigiasutusi</w:t>
      </w:r>
      <w:r w:rsidR="0002467F" w:rsidRPr="008F2F6D">
        <w:rPr>
          <w:rFonts w:cs="Arial"/>
        </w:rPr>
        <w:t xml:space="preserve"> informatsiooni andmisel, maksja ja/ või </w:t>
      </w:r>
      <w:r w:rsidR="0004448A">
        <w:rPr>
          <w:rFonts w:cs="Arial"/>
        </w:rPr>
        <w:t>teenuse</w:t>
      </w:r>
      <w:r w:rsidR="0002467F" w:rsidRPr="008F2F6D">
        <w:rPr>
          <w:rFonts w:cs="Arial"/>
        </w:rPr>
        <w:t xml:space="preserve"> kvaliteedi kontrollija rollis</w:t>
      </w:r>
      <w:r w:rsidRPr="008F2F6D">
        <w:rPr>
          <w:rFonts w:cs="Arial"/>
        </w:rPr>
        <w:t xml:space="preserve">. </w:t>
      </w:r>
      <w:r w:rsidR="00460546" w:rsidRPr="008F2F6D">
        <w:rPr>
          <w:rFonts w:cs="Arial"/>
        </w:rPr>
        <w:t>K</w:t>
      </w:r>
      <w:r w:rsidRPr="008F2F6D">
        <w:rPr>
          <w:rFonts w:cs="Arial"/>
        </w:rPr>
        <w:t xml:space="preserve">olmanda osapoole </w:t>
      </w:r>
      <w:r w:rsidRPr="008F2F6D">
        <w:rPr>
          <w:rFonts w:cs="Arial"/>
        </w:rPr>
        <w:lastRenderedPageBreak/>
        <w:t xml:space="preserve">kaasamine </w:t>
      </w:r>
      <w:r w:rsidR="00460546" w:rsidRPr="008F2F6D">
        <w:rPr>
          <w:rFonts w:cs="Arial"/>
        </w:rPr>
        <w:t xml:space="preserve">tellija poolt ei ole käsitletav </w:t>
      </w:r>
      <w:r w:rsidR="009105B2">
        <w:rPr>
          <w:rFonts w:cs="Arial"/>
        </w:rPr>
        <w:t>leping</w:t>
      </w:r>
      <w:r w:rsidR="00460546" w:rsidRPr="008F2F6D">
        <w:rPr>
          <w:rFonts w:cs="Arial"/>
        </w:rPr>
        <w:t>u muutmisena riigihangete seaduse mõttes.</w:t>
      </w:r>
      <w:r w:rsidR="00051844" w:rsidRPr="008F2F6D">
        <w:rPr>
          <w:rFonts w:cs="Arial"/>
        </w:rPr>
        <w:t xml:space="preserve"> </w:t>
      </w:r>
    </w:p>
    <w:p w14:paraId="51402197" w14:textId="58E7125E" w:rsidR="00157375" w:rsidRPr="008F2F6D" w:rsidRDefault="009105B2" w:rsidP="008F2F6D">
      <w:pPr>
        <w:pStyle w:val="Pealkiri1"/>
        <w:numPr>
          <w:ilvl w:val="0"/>
          <w:numId w:val="1"/>
        </w:numPr>
        <w:spacing w:line="276" w:lineRule="auto"/>
      </w:pPr>
      <w:r>
        <w:t>Leping</w:t>
      </w:r>
      <w:r w:rsidR="00157375" w:rsidRPr="008F2F6D">
        <w:t>u hind</w:t>
      </w:r>
    </w:p>
    <w:p w14:paraId="116A9012" w14:textId="4AE0C21F" w:rsidR="00C04D8A" w:rsidRPr="00C04D8A" w:rsidRDefault="009105B2" w:rsidP="004A0BA7">
      <w:pPr>
        <w:pStyle w:val="Loendilik"/>
        <w:numPr>
          <w:ilvl w:val="1"/>
          <w:numId w:val="1"/>
        </w:numPr>
        <w:spacing w:line="276" w:lineRule="auto"/>
        <w:jc w:val="both"/>
      </w:pPr>
      <w:r>
        <w:rPr>
          <w:rFonts w:cs="Arial"/>
        </w:rPr>
        <w:t>Leping</w:t>
      </w:r>
      <w:r w:rsidR="00157375" w:rsidRPr="008F2F6D">
        <w:rPr>
          <w:rFonts w:cs="Arial"/>
        </w:rPr>
        <w:t xml:space="preserve">u kehtivuse ajal </w:t>
      </w:r>
      <w:r>
        <w:rPr>
          <w:rFonts w:cs="Arial"/>
        </w:rPr>
        <w:t xml:space="preserve">on hinnad muutumatult </w:t>
      </w:r>
      <w:r w:rsidR="004A0BA7">
        <w:rPr>
          <w:rFonts w:cs="Arial"/>
        </w:rPr>
        <w:t>märgitud pakkumises.</w:t>
      </w:r>
    </w:p>
    <w:p w14:paraId="245577D9" w14:textId="65A41B50" w:rsidR="00157375" w:rsidRPr="00B0457D" w:rsidRDefault="009105B2" w:rsidP="009105B2">
      <w:pPr>
        <w:pStyle w:val="Loendilik"/>
        <w:numPr>
          <w:ilvl w:val="1"/>
          <w:numId w:val="1"/>
        </w:numPr>
        <w:spacing w:line="276" w:lineRule="auto"/>
        <w:jc w:val="both"/>
      </w:pPr>
      <w:r>
        <w:rPr>
          <w:rFonts w:cs="Arial"/>
        </w:rPr>
        <w:t>Krediidilimiit kuus: __</w:t>
      </w:r>
      <w:r w:rsidR="00157375" w:rsidRPr="008F2F6D">
        <w:rPr>
          <w:rFonts w:cs="Arial"/>
        </w:rPr>
        <w:t xml:space="preserve"> </w:t>
      </w:r>
    </w:p>
    <w:p w14:paraId="7DE37913" w14:textId="08F58D42" w:rsidR="00157375" w:rsidRPr="008F2F6D" w:rsidRDefault="009105B2" w:rsidP="008F2F6D">
      <w:pPr>
        <w:pStyle w:val="Loendilik"/>
        <w:numPr>
          <w:ilvl w:val="1"/>
          <w:numId w:val="1"/>
        </w:numPr>
        <w:spacing w:line="276" w:lineRule="auto"/>
        <w:jc w:val="both"/>
      </w:pPr>
      <w:r>
        <w:t>Leping</w:t>
      </w:r>
      <w:r w:rsidR="00157375" w:rsidRPr="008F2F6D">
        <w:t xml:space="preserve">u maht on maksimaalselt </w:t>
      </w:r>
      <w:r w:rsidR="00F7370F">
        <w:rPr>
          <w:b/>
        </w:rPr>
        <w:t>29 999,00</w:t>
      </w:r>
      <w:r w:rsidR="00157375" w:rsidRPr="008F2F6D">
        <w:t xml:space="preserve"> eurot käibemaksuta. </w:t>
      </w:r>
    </w:p>
    <w:p w14:paraId="1AA8C56A" w14:textId="4BB2003A" w:rsidR="00157375" w:rsidRPr="008F2F6D" w:rsidRDefault="00157375" w:rsidP="008F2F6D">
      <w:pPr>
        <w:pStyle w:val="Loendilik"/>
        <w:numPr>
          <w:ilvl w:val="1"/>
          <w:numId w:val="1"/>
        </w:numPr>
        <w:spacing w:line="276" w:lineRule="auto"/>
        <w:jc w:val="both"/>
      </w:pPr>
      <w:r w:rsidRPr="008F2F6D">
        <w:rPr>
          <w:rFonts w:cs="Arial"/>
        </w:rPr>
        <w:t xml:space="preserve">Täitjal on õigus esitada e-arve pärast </w:t>
      </w:r>
      <w:r w:rsidR="0004448A">
        <w:rPr>
          <w:rFonts w:cs="Arial"/>
        </w:rPr>
        <w:t>teenuse osutamist ja/või teenuse tulemi</w:t>
      </w:r>
      <w:r w:rsidRPr="008F2F6D">
        <w:rPr>
          <w:rFonts w:cs="Arial"/>
        </w:rPr>
        <w:t xml:space="preserve"> aktiga vastu võtmist, kui </w:t>
      </w:r>
      <w:r w:rsidR="003C2561">
        <w:rPr>
          <w:rFonts w:cs="Arial"/>
        </w:rPr>
        <w:t>tellimuses</w:t>
      </w:r>
      <w:r w:rsidRPr="008F2F6D">
        <w:rPr>
          <w:rFonts w:cs="Arial"/>
        </w:rPr>
        <w:t xml:space="preserve"> ei ole kokku lepitud teisiti. </w:t>
      </w:r>
      <w:r w:rsidR="000A6B97" w:rsidRPr="000A6B97">
        <w:rPr>
          <w:rFonts w:cs="Arial"/>
          <w:noProof/>
          <w:color w:val="000000"/>
        </w:rPr>
        <w:t>Arvel tuleb märkida riigihanke nimetus, lepingu number ja kontaktisiku andmed</w:t>
      </w:r>
      <w:r w:rsidRPr="008F2F6D">
        <w:rPr>
          <w:rFonts w:cs="Arial"/>
          <w:noProof/>
          <w:color w:val="000000"/>
        </w:rPr>
        <w:t>.</w:t>
      </w:r>
      <w:r w:rsidRPr="008F2F6D">
        <w:rPr>
          <w:rStyle w:val="Allmrkuseviide"/>
          <w:rFonts w:cs="Arial"/>
        </w:rPr>
        <w:footnoteReference w:id="1"/>
      </w:r>
    </w:p>
    <w:p w14:paraId="57AA428E" w14:textId="3F054C58" w:rsidR="00157375" w:rsidRPr="008F2F6D" w:rsidRDefault="00157375" w:rsidP="008F2F6D">
      <w:pPr>
        <w:pStyle w:val="Loendilik"/>
        <w:numPr>
          <w:ilvl w:val="1"/>
          <w:numId w:val="1"/>
        </w:numPr>
        <w:spacing w:line="276" w:lineRule="auto"/>
        <w:jc w:val="both"/>
      </w:pPr>
      <w:r w:rsidRPr="008F2F6D">
        <w:rPr>
          <w:rFonts w:cs="Arial"/>
        </w:rPr>
        <w:t xml:space="preserve">Arve tasumiseks annab täitja minimaalselt tähtaja </w:t>
      </w:r>
      <w:r w:rsidR="009105B2">
        <w:rPr>
          <w:rFonts w:cs="Arial"/>
        </w:rPr>
        <w:t>21</w:t>
      </w:r>
      <w:r w:rsidRPr="008F2F6D">
        <w:rPr>
          <w:rFonts w:cs="Arial"/>
        </w:rPr>
        <w:t xml:space="preserve"> kalendripäeva alates arve laekumisest.</w:t>
      </w:r>
    </w:p>
    <w:p w14:paraId="1E1740FE" w14:textId="66CB11B5" w:rsidR="00E12A30" w:rsidRPr="008F2F6D" w:rsidRDefault="009105B2" w:rsidP="008F2F6D">
      <w:pPr>
        <w:pStyle w:val="Pealkiri1"/>
        <w:numPr>
          <w:ilvl w:val="0"/>
          <w:numId w:val="1"/>
        </w:numPr>
        <w:spacing w:line="276" w:lineRule="auto"/>
      </w:pPr>
      <w:r>
        <w:t>Lisat</w:t>
      </w:r>
      <w:r w:rsidR="009143E9">
        <w:t>eenuse</w:t>
      </w:r>
      <w:r w:rsidR="00E12A30" w:rsidRPr="008F2F6D">
        <w:t xml:space="preserve"> tellimine</w:t>
      </w:r>
    </w:p>
    <w:p w14:paraId="38E0085D" w14:textId="77777777" w:rsidR="009105B2" w:rsidRPr="009105B2" w:rsidRDefault="009105B2" w:rsidP="0019351D">
      <w:pPr>
        <w:pStyle w:val="Loendilik"/>
        <w:numPr>
          <w:ilvl w:val="1"/>
          <w:numId w:val="27"/>
        </w:numPr>
        <w:spacing w:line="276" w:lineRule="auto"/>
        <w:jc w:val="both"/>
      </w:pPr>
      <w:r>
        <w:rPr>
          <w:rFonts w:cs="Arial"/>
        </w:rPr>
        <w:t xml:space="preserve">Lisateenuseid tellitakse e-kirja teel lepingu perioodil ning need summeeruvad lepingu hinna sees. </w:t>
      </w:r>
    </w:p>
    <w:p w14:paraId="4868D4EA" w14:textId="3BFB4735" w:rsidR="0019351D" w:rsidRPr="00851639" w:rsidRDefault="009143E9" w:rsidP="0019351D">
      <w:pPr>
        <w:pStyle w:val="Loendilik"/>
        <w:numPr>
          <w:ilvl w:val="1"/>
          <w:numId w:val="27"/>
        </w:numPr>
        <w:spacing w:line="276" w:lineRule="auto"/>
        <w:jc w:val="both"/>
      </w:pPr>
      <w:r>
        <w:rPr>
          <w:rFonts w:cs="Arial"/>
        </w:rPr>
        <w:t>Teenuse</w:t>
      </w:r>
      <w:r w:rsidR="0019351D" w:rsidRPr="00851639">
        <w:rPr>
          <w:rFonts w:cs="Arial"/>
        </w:rPr>
        <w:t xml:space="preserve"> tellimiseks esitab tellija täitjale kirjalikku taasesitamist võimaldavas vormis tellimuse</w:t>
      </w:r>
      <w:r w:rsidR="0019351D">
        <w:rPr>
          <w:rFonts w:cs="Arial"/>
        </w:rPr>
        <w:t>,</w:t>
      </w:r>
      <w:r w:rsidR="0019351D" w:rsidRPr="00851639">
        <w:rPr>
          <w:rFonts w:cs="Arial"/>
        </w:rPr>
        <w:t xml:space="preserve"> välja arvatud </w:t>
      </w:r>
      <w:r w:rsidR="00F7370F">
        <w:rPr>
          <w:rFonts w:cs="Arial"/>
        </w:rPr>
        <w:t>kiireloomuliste tellimuste korral, mida tehakse telefoni teel või kohapealsete soetamiste korral</w:t>
      </w:r>
      <w:r w:rsidR="0019351D" w:rsidRPr="00851639">
        <w:rPr>
          <w:rFonts w:cs="Arial"/>
        </w:rPr>
        <w:t xml:space="preserve">. Tellimus on </w:t>
      </w:r>
      <w:r w:rsidR="0019351D" w:rsidRPr="00851639">
        <w:t>täitjale esitatav kirjali</w:t>
      </w:r>
      <w:r w:rsidR="00F7370F">
        <w:t>k või suuline</w:t>
      </w:r>
      <w:r w:rsidR="0019351D" w:rsidRPr="00851639">
        <w:t xml:space="preserve"> pöördumine </w:t>
      </w:r>
      <w:r>
        <w:t>teenuse osutamiseks</w:t>
      </w:r>
      <w:r w:rsidR="00F7370F">
        <w:t>.</w:t>
      </w:r>
    </w:p>
    <w:p w14:paraId="78BCF7D6" w14:textId="1F4DDE23" w:rsidR="0019351D" w:rsidRPr="00851639" w:rsidRDefault="0019351D" w:rsidP="0019351D">
      <w:pPr>
        <w:pStyle w:val="Loendilik"/>
        <w:numPr>
          <w:ilvl w:val="1"/>
          <w:numId w:val="27"/>
        </w:numPr>
        <w:spacing w:line="276" w:lineRule="auto"/>
        <w:jc w:val="both"/>
      </w:pPr>
      <w:r w:rsidRPr="00851639">
        <w:rPr>
          <w:rFonts w:cs="Arial"/>
        </w:rPr>
        <w:t xml:space="preserve">Tellija annab mõistliku aja pakkumuse esitamiseks, arvestades tellitava </w:t>
      </w:r>
      <w:r w:rsidR="009143E9">
        <w:rPr>
          <w:rFonts w:cs="Arial"/>
        </w:rPr>
        <w:t>teenuse</w:t>
      </w:r>
      <w:r w:rsidRPr="00851639">
        <w:rPr>
          <w:rFonts w:cs="Arial"/>
        </w:rPr>
        <w:t xml:space="preserve"> keerukust ja pakkumuse esitamiseks vajalikku aega. Pakkumuse esitamisel tuleb järgida kõiki tellimuses esitatud nõudeid.</w:t>
      </w:r>
    </w:p>
    <w:p w14:paraId="047CBCFD" w14:textId="6F945C70" w:rsidR="0019351D" w:rsidRPr="00851639" w:rsidRDefault="0019351D" w:rsidP="0019351D">
      <w:pPr>
        <w:pStyle w:val="Loendilik"/>
        <w:numPr>
          <w:ilvl w:val="1"/>
          <w:numId w:val="27"/>
        </w:numPr>
        <w:spacing w:line="276" w:lineRule="auto"/>
        <w:jc w:val="both"/>
      </w:pPr>
      <w:r w:rsidRPr="00851639">
        <w:rPr>
          <w:rFonts w:cs="Arial"/>
        </w:rPr>
        <w:t xml:space="preserve">Täitja hindab võimalusel tellimuse alusel </w:t>
      </w:r>
      <w:r w:rsidR="009143E9">
        <w:rPr>
          <w:rFonts w:cs="Arial"/>
        </w:rPr>
        <w:t>teenuse</w:t>
      </w:r>
      <w:r w:rsidRPr="00851639">
        <w:rPr>
          <w:rFonts w:cs="Arial"/>
        </w:rPr>
        <w:t xml:space="preserve"> mahtu ja esitab tellimuses määratud tähtajaks hinnapakkumuse </w:t>
      </w:r>
      <w:r w:rsidR="009143E9">
        <w:rPr>
          <w:rFonts w:cs="Arial"/>
        </w:rPr>
        <w:t>teenuse osutamiseks</w:t>
      </w:r>
      <w:r w:rsidRPr="00851639">
        <w:rPr>
          <w:rFonts w:cs="Arial"/>
        </w:rPr>
        <w:t xml:space="preserve"> ja/või vajadusel muud tellimuses nõutud andmed (pakkumus).</w:t>
      </w:r>
    </w:p>
    <w:p w14:paraId="406AED48" w14:textId="77777777" w:rsidR="0019351D" w:rsidRPr="00851639" w:rsidRDefault="0019351D" w:rsidP="0019351D">
      <w:pPr>
        <w:pStyle w:val="Loendilik"/>
        <w:numPr>
          <w:ilvl w:val="1"/>
          <w:numId w:val="27"/>
        </w:numPr>
        <w:spacing w:line="276" w:lineRule="auto"/>
        <w:jc w:val="both"/>
      </w:pPr>
      <w:r w:rsidRPr="00851639">
        <w:rPr>
          <w:rFonts w:cs="Arial"/>
        </w:rPr>
        <w:t>Kui pakkumus ei vasta tellimuse tingimustele</w:t>
      </w:r>
      <w:r>
        <w:rPr>
          <w:rFonts w:cs="Arial"/>
        </w:rPr>
        <w:t xml:space="preserve"> või ei ole muul põhjusel vastuvõetav</w:t>
      </w:r>
      <w:r w:rsidRPr="00851639">
        <w:rPr>
          <w:rFonts w:cs="Arial"/>
        </w:rPr>
        <w:t>, lükatakse see tagasi.</w:t>
      </w:r>
    </w:p>
    <w:p w14:paraId="611DC5E9" w14:textId="72CD95E1" w:rsidR="0019351D" w:rsidRPr="00851639" w:rsidRDefault="0019351D" w:rsidP="0019351D">
      <w:pPr>
        <w:pStyle w:val="Loendilik"/>
        <w:numPr>
          <w:ilvl w:val="1"/>
          <w:numId w:val="27"/>
        </w:numPr>
        <w:spacing w:line="276" w:lineRule="auto"/>
        <w:jc w:val="both"/>
      </w:pPr>
      <w:r w:rsidRPr="00851639">
        <w:rPr>
          <w:rFonts w:cs="Arial"/>
        </w:rPr>
        <w:t xml:space="preserve">Tellijal on õigus </w:t>
      </w:r>
      <w:r>
        <w:rPr>
          <w:rFonts w:cs="Arial"/>
        </w:rPr>
        <w:t>esitatud</w:t>
      </w:r>
      <w:r w:rsidRPr="00851639">
        <w:rPr>
          <w:rFonts w:cs="Arial"/>
        </w:rPr>
        <w:t xml:space="preserve"> pakkumus tagasi lükata ja otsustada </w:t>
      </w:r>
      <w:r w:rsidR="003C2561">
        <w:rPr>
          <w:rFonts w:cs="Arial"/>
        </w:rPr>
        <w:t>tellimus</w:t>
      </w:r>
      <w:r w:rsidRPr="00851639">
        <w:rPr>
          <w:rFonts w:cs="Arial"/>
        </w:rPr>
        <w:t xml:space="preserve">t mitte </w:t>
      </w:r>
      <w:r w:rsidR="003C2561">
        <w:rPr>
          <w:rFonts w:cs="Arial"/>
        </w:rPr>
        <w:t>teostada</w:t>
      </w:r>
      <w:r w:rsidRPr="00851639">
        <w:rPr>
          <w:rFonts w:cs="Arial"/>
        </w:rPr>
        <w:t xml:space="preserve"> või vastavalt </w:t>
      </w:r>
      <w:r w:rsidR="009105B2">
        <w:rPr>
          <w:rFonts w:cs="Arial"/>
        </w:rPr>
        <w:t>leping</w:t>
      </w:r>
      <w:r w:rsidRPr="00851639">
        <w:rPr>
          <w:rFonts w:cs="Arial"/>
        </w:rPr>
        <w:t>ule esitatud tellimus kehtetuks tunnistada, kui:</w:t>
      </w:r>
    </w:p>
    <w:p w14:paraId="4E3E64EB" w14:textId="77777777" w:rsidR="0019351D" w:rsidRPr="001B7929" w:rsidRDefault="0019351D" w:rsidP="0019351D">
      <w:pPr>
        <w:pStyle w:val="Loendilik"/>
        <w:numPr>
          <w:ilvl w:val="2"/>
          <w:numId w:val="27"/>
        </w:numPr>
        <w:spacing w:line="276" w:lineRule="auto"/>
        <w:jc w:val="both"/>
      </w:pPr>
      <w:r>
        <w:rPr>
          <w:rFonts w:cs="Arial"/>
        </w:rPr>
        <w:t xml:space="preserve"> </w:t>
      </w:r>
      <w:r w:rsidRPr="00851639">
        <w:rPr>
          <w:rFonts w:cs="Arial"/>
        </w:rPr>
        <w:t>pakkumus ei vasta tingimustele;</w:t>
      </w:r>
    </w:p>
    <w:p w14:paraId="4AB26D14" w14:textId="5E791FBC" w:rsidR="0019351D" w:rsidRPr="00851639" w:rsidRDefault="0019351D" w:rsidP="0019351D">
      <w:pPr>
        <w:pStyle w:val="Loendilik"/>
        <w:numPr>
          <w:ilvl w:val="2"/>
          <w:numId w:val="27"/>
        </w:numPr>
        <w:spacing w:line="276" w:lineRule="auto"/>
        <w:jc w:val="both"/>
      </w:pPr>
      <w:r>
        <w:rPr>
          <w:rFonts w:cs="Arial"/>
        </w:rPr>
        <w:t xml:space="preserve"> tellija vajadus tellimuse täitmiseks kaob või muutub</w:t>
      </w:r>
      <w:r w:rsidR="009105B2">
        <w:rPr>
          <w:rFonts w:cs="Arial"/>
        </w:rPr>
        <w:t>.</w:t>
      </w:r>
    </w:p>
    <w:p w14:paraId="7252C2FE" w14:textId="067F55AD" w:rsidR="0093580F" w:rsidRPr="008F2F6D" w:rsidRDefault="009143E9" w:rsidP="008F2F6D">
      <w:pPr>
        <w:pStyle w:val="Pealkiri1"/>
        <w:numPr>
          <w:ilvl w:val="0"/>
          <w:numId w:val="27"/>
        </w:numPr>
        <w:spacing w:line="276" w:lineRule="auto"/>
      </w:pPr>
      <w:r>
        <w:t>Teenuse osutamise tingimused, sh tulemi</w:t>
      </w:r>
      <w:r w:rsidR="0093580F" w:rsidRPr="008F2F6D">
        <w:t xml:space="preserve"> üleandmine ja vastuvõtmine</w:t>
      </w:r>
    </w:p>
    <w:p w14:paraId="46CDABBB" w14:textId="67C36010" w:rsidR="009143E9" w:rsidRPr="004B0DF3" w:rsidRDefault="009143E9" w:rsidP="008F2F6D">
      <w:pPr>
        <w:pStyle w:val="Loendilik"/>
        <w:numPr>
          <w:ilvl w:val="1"/>
          <w:numId w:val="27"/>
        </w:numPr>
        <w:spacing w:line="276" w:lineRule="auto"/>
        <w:jc w:val="both"/>
      </w:pPr>
      <w:r>
        <w:rPr>
          <w:rFonts w:cs="Arial"/>
          <w:bCs/>
        </w:rPr>
        <w:t xml:space="preserve">Teenust osutatakse </w:t>
      </w:r>
      <w:r w:rsidRPr="004B0DF3">
        <w:rPr>
          <w:rFonts w:cs="Arial"/>
          <w:bCs/>
        </w:rPr>
        <w:t xml:space="preserve">kokkulepitud perioodil ja tingimustel. </w:t>
      </w:r>
    </w:p>
    <w:p w14:paraId="3D21F6A3" w14:textId="1962F713" w:rsidR="00755524" w:rsidRPr="004B0DF3" w:rsidRDefault="009143E9" w:rsidP="009143E9">
      <w:pPr>
        <w:pStyle w:val="Loendilik"/>
        <w:numPr>
          <w:ilvl w:val="1"/>
          <w:numId w:val="27"/>
        </w:numPr>
        <w:spacing w:after="3" w:line="276" w:lineRule="auto"/>
        <w:ind w:right="51"/>
        <w:jc w:val="both"/>
        <w:rPr>
          <w:rFonts w:cs="Arial"/>
        </w:rPr>
      </w:pPr>
      <w:r w:rsidRPr="004B0DF3">
        <w:rPr>
          <w:rFonts w:cs="Arial"/>
        </w:rPr>
        <w:t xml:space="preserve">Täitja annab teenuse tulemid omalt poolt üle </w:t>
      </w:r>
      <w:r w:rsidR="004B0DF3" w:rsidRPr="004B0DF3">
        <w:rPr>
          <w:rFonts w:cs="Arial"/>
        </w:rPr>
        <w:t>saatekirjaga</w:t>
      </w:r>
      <w:r w:rsidRPr="004B0DF3">
        <w:rPr>
          <w:rFonts w:cs="Arial"/>
        </w:rPr>
        <w:t xml:space="preserve">. </w:t>
      </w:r>
    </w:p>
    <w:p w14:paraId="1A5BE392" w14:textId="6E8742AA" w:rsidR="00D5519B" w:rsidRPr="004B0DF3" w:rsidRDefault="00D5519B" w:rsidP="008F2F6D">
      <w:pPr>
        <w:pStyle w:val="Loendilik"/>
        <w:numPr>
          <w:ilvl w:val="1"/>
          <w:numId w:val="27"/>
        </w:numPr>
        <w:spacing w:line="276" w:lineRule="auto"/>
        <w:jc w:val="both"/>
      </w:pPr>
      <w:r w:rsidRPr="004B0DF3">
        <w:rPr>
          <w:rFonts w:cs="Arial"/>
          <w:bCs/>
        </w:rPr>
        <w:t xml:space="preserve">Tellija võtab </w:t>
      </w:r>
      <w:r w:rsidR="009143E9" w:rsidRPr="004B0DF3">
        <w:rPr>
          <w:rFonts w:cs="Arial"/>
          <w:bCs/>
        </w:rPr>
        <w:t>teenuse tulemid</w:t>
      </w:r>
      <w:r w:rsidRPr="004B0DF3">
        <w:rPr>
          <w:rFonts w:cs="Arial"/>
          <w:bCs/>
        </w:rPr>
        <w:t xml:space="preserve"> vastu </w:t>
      </w:r>
      <w:r w:rsidR="004B0DF3" w:rsidRPr="004B0DF3">
        <w:rPr>
          <w:rFonts w:cs="Arial"/>
          <w:bCs/>
        </w:rPr>
        <w:t>saatekirja</w:t>
      </w:r>
      <w:r w:rsidRPr="004B0DF3">
        <w:rPr>
          <w:rFonts w:cs="Arial"/>
          <w:bCs/>
        </w:rPr>
        <w:t xml:space="preserve"> allkirjastamisega pärast </w:t>
      </w:r>
      <w:r w:rsidR="009143E9" w:rsidRPr="004B0DF3">
        <w:rPr>
          <w:rFonts w:cs="Arial"/>
          <w:bCs/>
        </w:rPr>
        <w:t>teenuse kvaliteedi kontrollimist</w:t>
      </w:r>
      <w:r w:rsidRPr="004B0DF3">
        <w:rPr>
          <w:rFonts w:cs="Arial"/>
          <w:bCs/>
        </w:rPr>
        <w:t xml:space="preserve">. </w:t>
      </w:r>
    </w:p>
    <w:p w14:paraId="4B4C8105" w14:textId="1E21D0C1" w:rsidR="00E12A30" w:rsidRPr="004B0DF3" w:rsidRDefault="009143E9" w:rsidP="008F2F6D">
      <w:pPr>
        <w:pStyle w:val="Loendilik"/>
        <w:numPr>
          <w:ilvl w:val="1"/>
          <w:numId w:val="27"/>
        </w:numPr>
        <w:spacing w:line="276" w:lineRule="auto"/>
        <w:jc w:val="both"/>
      </w:pPr>
      <w:r w:rsidRPr="004B0DF3">
        <w:rPr>
          <w:rFonts w:cs="Arial"/>
        </w:rPr>
        <w:t>Teenus loetakse nõuetekohaselt osutatuks, kui teenust osutati vastavalt kokkulepitud perioodil</w:t>
      </w:r>
      <w:r w:rsidR="009105B2">
        <w:rPr>
          <w:rFonts w:cs="Arial"/>
        </w:rPr>
        <w:t>e</w:t>
      </w:r>
      <w:r w:rsidRPr="004B0DF3">
        <w:rPr>
          <w:rFonts w:cs="Arial"/>
        </w:rPr>
        <w:t>. Kui on kokku lepitud t</w:t>
      </w:r>
      <w:r w:rsidR="00F7370F" w:rsidRPr="004B0DF3">
        <w:rPr>
          <w:rFonts w:cs="Arial"/>
        </w:rPr>
        <w:t>oodete edastamises</w:t>
      </w:r>
      <w:r w:rsidRPr="004B0DF3">
        <w:rPr>
          <w:rFonts w:cs="Arial"/>
        </w:rPr>
        <w:t xml:space="preserve">, siis </w:t>
      </w:r>
      <w:r w:rsidR="00E12A30" w:rsidRPr="004B0DF3">
        <w:rPr>
          <w:rFonts w:cs="Arial"/>
        </w:rPr>
        <w:t xml:space="preserve">loetakse </w:t>
      </w:r>
      <w:r w:rsidRPr="004B0DF3">
        <w:rPr>
          <w:rFonts w:cs="Arial"/>
        </w:rPr>
        <w:t xml:space="preserve">teenus </w:t>
      </w:r>
      <w:r w:rsidR="00E12A30" w:rsidRPr="004B0DF3">
        <w:rPr>
          <w:rFonts w:cs="Arial"/>
        </w:rPr>
        <w:t xml:space="preserve">nõuetekohaselt </w:t>
      </w:r>
      <w:r w:rsidRPr="004B0DF3">
        <w:rPr>
          <w:rFonts w:cs="Arial"/>
        </w:rPr>
        <w:t>osutatuks</w:t>
      </w:r>
      <w:r w:rsidR="00E12A30" w:rsidRPr="004B0DF3">
        <w:rPr>
          <w:rFonts w:cs="Arial"/>
        </w:rPr>
        <w:t xml:space="preserve">, kui </w:t>
      </w:r>
      <w:r w:rsidR="00F7370F" w:rsidRPr="004B0DF3">
        <w:rPr>
          <w:rFonts w:cs="Arial"/>
        </w:rPr>
        <w:t>tooted</w:t>
      </w:r>
      <w:r w:rsidRPr="004B0DF3">
        <w:rPr>
          <w:rFonts w:cs="Arial"/>
        </w:rPr>
        <w:t xml:space="preserve"> </w:t>
      </w:r>
      <w:r w:rsidR="00E12A30" w:rsidRPr="004B0DF3">
        <w:rPr>
          <w:rFonts w:cs="Arial"/>
        </w:rPr>
        <w:t>vasta</w:t>
      </w:r>
      <w:r w:rsidR="00F7370F" w:rsidRPr="004B0DF3">
        <w:rPr>
          <w:rFonts w:cs="Arial"/>
        </w:rPr>
        <w:t>vad</w:t>
      </w:r>
      <w:r w:rsidR="00E12A30" w:rsidRPr="004B0DF3">
        <w:rPr>
          <w:rFonts w:cs="Arial"/>
        </w:rPr>
        <w:t xml:space="preserve"> </w:t>
      </w:r>
      <w:r w:rsidR="009105B2">
        <w:rPr>
          <w:rFonts w:cs="Arial"/>
        </w:rPr>
        <w:t>tellimusele või lepingu</w:t>
      </w:r>
      <w:r w:rsidR="00E12A30" w:rsidRPr="004B0DF3">
        <w:rPr>
          <w:rFonts w:cs="Arial"/>
        </w:rPr>
        <w:t xml:space="preserve">le ja on </w:t>
      </w:r>
      <w:r w:rsidR="004B0DF3" w:rsidRPr="004B0DF3">
        <w:rPr>
          <w:rFonts w:cs="Arial"/>
        </w:rPr>
        <w:t>saatekirjaga</w:t>
      </w:r>
      <w:r w:rsidR="00E12A30" w:rsidRPr="004B0DF3">
        <w:rPr>
          <w:rFonts w:cs="Arial"/>
        </w:rPr>
        <w:t xml:space="preserve"> tellija poolt vastu võetud.</w:t>
      </w:r>
      <w:r w:rsidR="00D5519B" w:rsidRPr="004B0DF3">
        <w:rPr>
          <w:rFonts w:cs="Arial"/>
        </w:rPr>
        <w:t xml:space="preserve"> </w:t>
      </w:r>
    </w:p>
    <w:p w14:paraId="7BEFDE87" w14:textId="3C0C46AB" w:rsidR="00E12A30" w:rsidRPr="008F2F6D" w:rsidRDefault="00E12A30" w:rsidP="00F7370F">
      <w:pPr>
        <w:pStyle w:val="Loendilik"/>
        <w:numPr>
          <w:ilvl w:val="1"/>
          <w:numId w:val="27"/>
        </w:numPr>
        <w:spacing w:line="276" w:lineRule="auto"/>
        <w:jc w:val="both"/>
      </w:pPr>
      <w:r w:rsidRPr="004B0DF3">
        <w:rPr>
          <w:rFonts w:cs="Arial"/>
        </w:rPr>
        <w:lastRenderedPageBreak/>
        <w:t xml:space="preserve">Tellijal on õigus keelduda </w:t>
      </w:r>
      <w:r w:rsidR="009143E9" w:rsidRPr="004B0DF3">
        <w:rPr>
          <w:rFonts w:cs="Arial"/>
        </w:rPr>
        <w:t xml:space="preserve">teenuse </w:t>
      </w:r>
      <w:r w:rsidRPr="004B0DF3">
        <w:rPr>
          <w:rFonts w:cs="Arial"/>
        </w:rPr>
        <w:t xml:space="preserve">vastuvõtmisest kui </w:t>
      </w:r>
      <w:r w:rsidR="00F7370F" w:rsidRPr="004B0DF3">
        <w:rPr>
          <w:rFonts w:cs="Arial"/>
        </w:rPr>
        <w:t>see</w:t>
      </w:r>
      <w:r w:rsidR="003B53E1" w:rsidRPr="004B0DF3">
        <w:rPr>
          <w:rFonts w:cs="Arial"/>
        </w:rPr>
        <w:t xml:space="preserve"> ei vasta esitatud nõuetele</w:t>
      </w:r>
      <w:r w:rsidRPr="004B0DF3">
        <w:rPr>
          <w:rFonts w:cs="Arial"/>
        </w:rPr>
        <w:t xml:space="preserve"> või </w:t>
      </w:r>
      <w:r w:rsidR="009143E9" w:rsidRPr="004B0DF3">
        <w:rPr>
          <w:rFonts w:cs="Arial"/>
        </w:rPr>
        <w:t>tulemis</w:t>
      </w:r>
      <w:r w:rsidRPr="004B0DF3">
        <w:rPr>
          <w:rFonts w:cs="Arial"/>
        </w:rPr>
        <w:t xml:space="preserve"> esineb muid vigu</w:t>
      </w:r>
      <w:r w:rsidRPr="008F2F6D">
        <w:rPr>
          <w:rFonts w:cs="Arial"/>
        </w:rPr>
        <w:t>.</w:t>
      </w:r>
    </w:p>
    <w:p w14:paraId="7EB9E4FF" w14:textId="1ADC4854" w:rsidR="009956A1" w:rsidRPr="008F2F6D" w:rsidRDefault="00B708EC" w:rsidP="008F2F6D">
      <w:pPr>
        <w:pStyle w:val="Pealkiri1"/>
        <w:numPr>
          <w:ilvl w:val="0"/>
          <w:numId w:val="27"/>
        </w:numPr>
        <w:spacing w:line="276" w:lineRule="auto"/>
      </w:pPr>
      <w:r w:rsidRPr="008F2F6D">
        <w:t>V</w:t>
      </w:r>
      <w:r w:rsidR="009956A1" w:rsidRPr="008F2F6D">
        <w:t>astutus</w:t>
      </w:r>
    </w:p>
    <w:p w14:paraId="2BAEDCE3" w14:textId="28F78F7A" w:rsidR="009956A1" w:rsidRPr="008F2F6D" w:rsidRDefault="009956A1" w:rsidP="008F2F6D">
      <w:pPr>
        <w:pStyle w:val="Loendilik"/>
        <w:numPr>
          <w:ilvl w:val="1"/>
          <w:numId w:val="27"/>
        </w:numPr>
        <w:spacing w:line="276" w:lineRule="auto"/>
        <w:jc w:val="both"/>
        <w:rPr>
          <w:rFonts w:cs="Arial"/>
        </w:rPr>
      </w:pPr>
      <w:r w:rsidRPr="008F2F6D">
        <w:rPr>
          <w:rFonts w:eastAsia="Times New Roman" w:cs="Arial"/>
          <w:lang w:eastAsia="et-EE"/>
        </w:rPr>
        <w:t>Pool vastuta</w:t>
      </w:r>
      <w:r w:rsidR="00B708EC" w:rsidRPr="008F2F6D">
        <w:rPr>
          <w:rFonts w:eastAsia="Times New Roman" w:cs="Arial"/>
          <w:lang w:eastAsia="et-EE"/>
        </w:rPr>
        <w:t>b</w:t>
      </w:r>
      <w:r w:rsidRPr="008F2F6D">
        <w:rPr>
          <w:rFonts w:eastAsia="Times New Roman" w:cs="Arial"/>
          <w:lang w:eastAsia="et-EE"/>
        </w:rPr>
        <w:t xml:space="preserve"> oma lepingulise kohustuse rikkumise eest, välja arvatud</w:t>
      </w:r>
      <w:r w:rsidR="00E12A30" w:rsidRPr="008F2F6D">
        <w:rPr>
          <w:rFonts w:eastAsia="Times New Roman" w:cs="Arial"/>
          <w:lang w:eastAsia="et-EE"/>
        </w:rPr>
        <w:t xml:space="preserve"> juhul</w:t>
      </w:r>
      <w:r w:rsidRPr="008F2F6D">
        <w:rPr>
          <w:rFonts w:eastAsia="Times New Roman" w:cs="Arial"/>
          <w:lang w:eastAsia="et-EE"/>
        </w:rPr>
        <w:t>, kui rikkumine on vabandatav</w:t>
      </w:r>
      <w:r w:rsidR="004F76B0" w:rsidRPr="008F2F6D">
        <w:rPr>
          <w:rFonts w:eastAsia="Times New Roman" w:cs="Arial"/>
          <w:lang w:eastAsia="et-EE"/>
        </w:rPr>
        <w:t xml:space="preserve"> vääramatu jõu või muu objektiivse asjaolu tõttu</w:t>
      </w:r>
      <w:r w:rsidRPr="008F2F6D">
        <w:rPr>
          <w:rFonts w:eastAsia="Times New Roman" w:cs="Arial"/>
          <w:lang w:eastAsia="et-EE"/>
        </w:rPr>
        <w:t>.</w:t>
      </w:r>
      <w:r w:rsidRPr="008F2F6D">
        <w:rPr>
          <w:rFonts w:cs="Arial"/>
        </w:rPr>
        <w:t xml:space="preserve"> </w:t>
      </w:r>
      <w:r w:rsidRPr="008F2F6D">
        <w:rPr>
          <w:rFonts w:cs="Arial"/>
          <w:bCs/>
        </w:rPr>
        <w:t>Nimetatud asjaolu esinemist peab tõendama pool, kes sellele tugineda soovib.</w:t>
      </w:r>
    </w:p>
    <w:p w14:paraId="0B2AA065" w14:textId="12523B22" w:rsidR="009956A1" w:rsidRPr="008F2F6D" w:rsidRDefault="00B708EC" w:rsidP="008F2F6D">
      <w:pPr>
        <w:pStyle w:val="Loendilik"/>
        <w:numPr>
          <w:ilvl w:val="1"/>
          <w:numId w:val="27"/>
        </w:numPr>
        <w:spacing w:line="276" w:lineRule="auto"/>
        <w:jc w:val="both"/>
        <w:rPr>
          <w:rFonts w:cs="Arial"/>
        </w:rPr>
      </w:pPr>
      <w:r w:rsidRPr="008F2F6D">
        <w:rPr>
          <w:rFonts w:eastAsia="Times New Roman" w:cs="Arial"/>
          <w:lang w:eastAsia="et-EE"/>
        </w:rPr>
        <w:t>Pool vastutab oma lepingulis</w:t>
      </w:r>
      <w:r w:rsidR="004F76B0" w:rsidRPr="008F2F6D">
        <w:rPr>
          <w:rFonts w:eastAsia="Times New Roman" w:cs="Arial"/>
          <w:lang w:eastAsia="et-EE"/>
        </w:rPr>
        <w:t>e kohust</w:t>
      </w:r>
      <w:r w:rsidRPr="008F2F6D">
        <w:rPr>
          <w:rFonts w:eastAsia="Times New Roman" w:cs="Arial"/>
          <w:lang w:eastAsia="et-EE"/>
        </w:rPr>
        <w:t>us</w:t>
      </w:r>
      <w:r w:rsidR="004F76B0" w:rsidRPr="008F2F6D">
        <w:rPr>
          <w:rFonts w:eastAsia="Times New Roman" w:cs="Arial"/>
          <w:lang w:eastAsia="et-EE"/>
        </w:rPr>
        <w:t>e rikkumise eest</w:t>
      </w:r>
      <w:r w:rsidR="00EC3ABC" w:rsidRPr="008F2F6D">
        <w:rPr>
          <w:rFonts w:eastAsia="Times New Roman" w:cs="Arial"/>
          <w:lang w:eastAsia="et-EE"/>
        </w:rPr>
        <w:t>, mis tulene</w:t>
      </w:r>
      <w:r w:rsidRPr="008F2F6D">
        <w:rPr>
          <w:rFonts w:eastAsia="Times New Roman" w:cs="Arial"/>
          <w:lang w:eastAsia="et-EE"/>
        </w:rPr>
        <w:t>b</w:t>
      </w:r>
      <w:r w:rsidR="00EC3ABC" w:rsidRPr="008F2F6D">
        <w:rPr>
          <w:rFonts w:eastAsia="Times New Roman" w:cs="Arial"/>
          <w:lang w:eastAsia="et-EE"/>
        </w:rPr>
        <w:t xml:space="preserve"> </w:t>
      </w:r>
      <w:r w:rsidR="00A8558A" w:rsidRPr="008F2F6D">
        <w:rPr>
          <w:rFonts w:eastAsia="Times New Roman" w:cs="Arial"/>
          <w:lang w:eastAsia="et-EE"/>
        </w:rPr>
        <w:t xml:space="preserve">tema poolt </w:t>
      </w:r>
      <w:r w:rsidR="00465970" w:rsidRPr="008F2F6D">
        <w:rPr>
          <w:rFonts w:eastAsia="Times New Roman" w:cs="Arial"/>
          <w:lang w:eastAsia="et-EE"/>
        </w:rPr>
        <w:t>lepingu</w:t>
      </w:r>
      <w:r w:rsidR="004F76B0" w:rsidRPr="008F2F6D">
        <w:rPr>
          <w:rFonts w:eastAsia="Times New Roman" w:cs="Arial"/>
          <w:lang w:eastAsia="et-EE"/>
        </w:rPr>
        <w:t xml:space="preserve"> täitmisse </w:t>
      </w:r>
      <w:r w:rsidR="00EC3ABC" w:rsidRPr="008F2F6D">
        <w:rPr>
          <w:rFonts w:eastAsia="Times New Roman" w:cs="Arial"/>
          <w:lang w:eastAsia="et-EE"/>
        </w:rPr>
        <w:t>kaasatud isikute tegevusest</w:t>
      </w:r>
      <w:r w:rsidRPr="008F2F6D">
        <w:rPr>
          <w:rFonts w:eastAsia="Times New Roman" w:cs="Arial"/>
          <w:lang w:eastAsia="et-EE"/>
        </w:rPr>
        <w:t>.</w:t>
      </w:r>
    </w:p>
    <w:p w14:paraId="122B76A6" w14:textId="19417525" w:rsidR="009956A1" w:rsidRPr="008F2F6D" w:rsidRDefault="009956A1" w:rsidP="008F2F6D">
      <w:pPr>
        <w:pStyle w:val="Loendilik"/>
        <w:numPr>
          <w:ilvl w:val="1"/>
          <w:numId w:val="27"/>
        </w:numPr>
        <w:suppressAutoHyphens/>
        <w:spacing w:after="0" w:line="276" w:lineRule="auto"/>
        <w:jc w:val="both"/>
        <w:rPr>
          <w:rFonts w:cs="Arial"/>
        </w:rPr>
      </w:pPr>
      <w:r w:rsidRPr="008F2F6D">
        <w:rPr>
          <w:rFonts w:cs="Arial"/>
          <w:bCs/>
        </w:rPr>
        <w:t xml:space="preserve">Pool ei vastuta lepinguliste kohustuste rikkumise eest, mis tulenes teise poole kohustuste rikkumisest või kolmandate isikute tegevusest või tegemata jätmistest. </w:t>
      </w:r>
      <w:r w:rsidR="004F76B0" w:rsidRPr="008F2F6D">
        <w:rPr>
          <w:rFonts w:cs="Arial"/>
          <w:noProof/>
          <w:color w:val="000000"/>
        </w:rPr>
        <w:t xml:space="preserve">Kui tellija viivitab omapoolsete kohustuste täitmisega ja nende kohustuste mittetähtaegne täitmine ei võimalda täitjal omapoolseid kohustusi tähtaegselt täita, </w:t>
      </w:r>
      <w:r w:rsidR="00AB2D0F">
        <w:rPr>
          <w:rFonts w:cs="Arial"/>
          <w:noProof/>
          <w:color w:val="000000"/>
        </w:rPr>
        <w:t xml:space="preserve">fikseeritakse </w:t>
      </w:r>
      <w:r w:rsidR="00DD72E0">
        <w:rPr>
          <w:rFonts w:cs="Arial"/>
          <w:noProof/>
          <w:color w:val="000000"/>
        </w:rPr>
        <w:t>teenuse tulemi</w:t>
      </w:r>
      <w:r w:rsidR="00AB2D0F">
        <w:rPr>
          <w:rFonts w:cs="Arial"/>
          <w:noProof/>
          <w:color w:val="000000"/>
        </w:rPr>
        <w:t xml:space="preserve"> üleandmise tähtaja pikenemine</w:t>
      </w:r>
      <w:r w:rsidR="004F76B0" w:rsidRPr="008F2F6D">
        <w:rPr>
          <w:rFonts w:cs="Arial"/>
          <w:noProof/>
          <w:color w:val="000000"/>
        </w:rPr>
        <w:t xml:space="preserve"> vastava aja võrra.</w:t>
      </w:r>
      <w:r w:rsidR="004F76B0" w:rsidRPr="008F2F6D">
        <w:rPr>
          <w:rFonts w:cs="Arial"/>
          <w:bCs/>
        </w:rPr>
        <w:t xml:space="preserve"> Nimetatud asjaolu esinemist peab tõendama pool, kes sellele tugineda soovib.</w:t>
      </w:r>
    </w:p>
    <w:p w14:paraId="0A447D1B" w14:textId="121BB003" w:rsidR="009956A1" w:rsidRPr="008F2F6D" w:rsidRDefault="009C76D8" w:rsidP="008F2F6D">
      <w:pPr>
        <w:pStyle w:val="Loendilik"/>
        <w:numPr>
          <w:ilvl w:val="1"/>
          <w:numId w:val="27"/>
        </w:numPr>
        <w:spacing w:line="276" w:lineRule="auto"/>
        <w:jc w:val="both"/>
        <w:rPr>
          <w:rFonts w:cs="Arial"/>
        </w:rPr>
      </w:pPr>
      <w:r w:rsidRPr="008F2F6D">
        <w:rPr>
          <w:rFonts w:eastAsia="Times New Roman" w:cs="Arial"/>
          <w:lang w:eastAsia="et-EE"/>
        </w:rPr>
        <w:t>K</w:t>
      </w:r>
      <w:r w:rsidR="009956A1" w:rsidRPr="008F2F6D">
        <w:rPr>
          <w:rFonts w:eastAsia="Times New Roman" w:cs="Arial"/>
          <w:lang w:eastAsia="et-EE"/>
        </w:rPr>
        <w:t>ohustuse rikkumise</w:t>
      </w:r>
      <w:r w:rsidRPr="008F2F6D">
        <w:rPr>
          <w:rFonts w:eastAsia="Times New Roman" w:cs="Arial"/>
          <w:lang w:eastAsia="et-EE"/>
        </w:rPr>
        <w:t>l</w:t>
      </w:r>
      <w:r w:rsidR="009956A1" w:rsidRPr="008F2F6D">
        <w:rPr>
          <w:rFonts w:eastAsia="Times New Roman" w:cs="Arial"/>
          <w:lang w:eastAsia="et-EE"/>
        </w:rPr>
        <w:t xml:space="preserve"> on </w:t>
      </w:r>
      <w:r w:rsidRPr="008F2F6D">
        <w:rPr>
          <w:rFonts w:eastAsia="Times New Roman" w:cs="Arial"/>
          <w:lang w:eastAsia="et-EE"/>
        </w:rPr>
        <w:t xml:space="preserve">teisel </w:t>
      </w:r>
      <w:r w:rsidR="009956A1" w:rsidRPr="008F2F6D">
        <w:rPr>
          <w:rFonts w:eastAsia="Times New Roman" w:cs="Arial"/>
          <w:lang w:eastAsia="et-EE"/>
        </w:rPr>
        <w:t>poolel õigus kasutada kõiki seadusest</w:t>
      </w:r>
      <w:r w:rsidRPr="008F2F6D">
        <w:rPr>
          <w:rFonts w:eastAsia="Times New Roman" w:cs="Arial"/>
          <w:lang w:eastAsia="et-EE"/>
        </w:rPr>
        <w:t xml:space="preserve"> või lepingust</w:t>
      </w:r>
      <w:r w:rsidR="009956A1" w:rsidRPr="008F2F6D">
        <w:rPr>
          <w:rFonts w:eastAsia="Times New Roman" w:cs="Arial"/>
          <w:lang w:eastAsia="et-EE"/>
        </w:rPr>
        <w:t xml:space="preserve"> tulenevaid õiguskaitsevahendeid</w:t>
      </w:r>
      <w:r w:rsidR="00612CD7" w:rsidRPr="008F2F6D">
        <w:rPr>
          <w:rFonts w:eastAsia="Times New Roman" w:cs="Arial"/>
          <w:lang w:eastAsia="et-EE"/>
        </w:rPr>
        <w:t xml:space="preserve"> vastavalt võlaõigusseadusele</w:t>
      </w:r>
      <w:r w:rsidR="009956A1" w:rsidRPr="008F2F6D">
        <w:rPr>
          <w:rFonts w:eastAsia="Times New Roman" w:cs="Arial"/>
          <w:lang w:eastAsia="et-EE"/>
        </w:rPr>
        <w:t xml:space="preserve">. </w:t>
      </w:r>
    </w:p>
    <w:p w14:paraId="448D66F0" w14:textId="0779AD9D" w:rsidR="00F463B3" w:rsidRPr="00F463B3" w:rsidRDefault="009956A1" w:rsidP="00555608">
      <w:pPr>
        <w:pStyle w:val="Loendilik"/>
        <w:numPr>
          <w:ilvl w:val="1"/>
          <w:numId w:val="27"/>
        </w:numPr>
        <w:spacing w:line="276" w:lineRule="auto"/>
        <w:jc w:val="both"/>
        <w:rPr>
          <w:rFonts w:cs="Arial"/>
        </w:rPr>
      </w:pPr>
      <w:r w:rsidRPr="008F2F6D">
        <w:rPr>
          <w:rFonts w:eastAsia="Times New Roman" w:cs="Arial"/>
          <w:lang w:eastAsia="et-EE"/>
        </w:rPr>
        <w:t xml:space="preserve">Poolte rahaline koguvastutus on piiratud </w:t>
      </w:r>
      <w:r w:rsidR="009105B2">
        <w:rPr>
          <w:rFonts w:eastAsia="Times New Roman" w:cs="Arial"/>
          <w:lang w:eastAsia="et-EE"/>
        </w:rPr>
        <w:t>leping</w:t>
      </w:r>
      <w:r w:rsidR="008647A3" w:rsidRPr="008F2F6D">
        <w:rPr>
          <w:rFonts w:eastAsia="Times New Roman" w:cs="Arial"/>
          <w:lang w:eastAsia="et-EE"/>
        </w:rPr>
        <w:t>u kogumaksumusega</w:t>
      </w:r>
      <w:r w:rsidRPr="008F2F6D">
        <w:rPr>
          <w:rFonts w:eastAsia="Times New Roman" w:cs="Arial"/>
          <w:lang w:eastAsia="et-EE"/>
        </w:rPr>
        <w:t xml:space="preserve">, </w:t>
      </w:r>
      <w:r w:rsidR="00555608" w:rsidRPr="00555608">
        <w:rPr>
          <w:rFonts w:eastAsia="Times New Roman" w:cs="Arial"/>
          <w:lang w:eastAsia="et-EE"/>
        </w:rPr>
        <w:t>kuid see piirang ei kehti süülisel rikkumisel, sh süülisel rikkumisel seoses intellektuaalomandiõiguse või andmekaitsealaste kohustustega.</w:t>
      </w:r>
    </w:p>
    <w:p w14:paraId="351DB2F0" w14:textId="402E2FF8" w:rsidR="00A8558A" w:rsidRPr="00F463B3" w:rsidRDefault="004042A4" w:rsidP="00F463B3">
      <w:pPr>
        <w:pStyle w:val="Loendilik"/>
        <w:numPr>
          <w:ilvl w:val="1"/>
          <w:numId w:val="27"/>
        </w:numPr>
        <w:spacing w:line="276" w:lineRule="auto"/>
        <w:jc w:val="both"/>
        <w:rPr>
          <w:rFonts w:cs="Arial"/>
        </w:rPr>
      </w:pPr>
      <w:r w:rsidRPr="00F463B3">
        <w:t>Tasu maksmisega viivitamisel on täitjal</w:t>
      </w:r>
      <w:r w:rsidR="009956A1" w:rsidRPr="00F463B3">
        <w:rPr>
          <w:rFonts w:eastAsia="Times New Roman" w:cs="Arial"/>
          <w:lang w:eastAsia="et-EE"/>
        </w:rPr>
        <w:t xml:space="preserve"> õigus </w:t>
      </w:r>
      <w:r w:rsidRPr="00F463B3">
        <w:rPr>
          <w:rFonts w:eastAsia="Times New Roman" w:cs="Arial"/>
          <w:lang w:eastAsia="et-EE"/>
        </w:rPr>
        <w:t>nõuda</w:t>
      </w:r>
      <w:r w:rsidR="00414117" w:rsidRPr="00F463B3">
        <w:rPr>
          <w:rFonts w:eastAsia="Times New Roman" w:cs="Arial"/>
          <w:lang w:eastAsia="et-EE"/>
        </w:rPr>
        <w:t xml:space="preserve"> viivist võlaõigusseaduses sätestatud määras </w:t>
      </w:r>
      <w:r w:rsidR="009956A1" w:rsidRPr="00F463B3">
        <w:rPr>
          <w:rFonts w:eastAsia="Times New Roman" w:cs="Arial"/>
          <w:lang w:eastAsia="et-EE"/>
        </w:rPr>
        <w:t xml:space="preserve">konkreetse </w:t>
      </w:r>
      <w:r w:rsidR="00DD72E0">
        <w:rPr>
          <w:rFonts w:eastAsia="Times New Roman" w:cs="Arial"/>
          <w:lang w:eastAsia="et-EE"/>
        </w:rPr>
        <w:t>teenuse</w:t>
      </w:r>
      <w:r w:rsidR="009956A1" w:rsidRPr="00F463B3">
        <w:rPr>
          <w:rFonts w:eastAsia="Times New Roman" w:cs="Arial"/>
          <w:lang w:eastAsia="et-EE"/>
        </w:rPr>
        <w:t xml:space="preserve"> eest maksmisele kuuluva</w:t>
      </w:r>
      <w:r w:rsidR="00414117" w:rsidRPr="00F463B3">
        <w:rPr>
          <w:rFonts w:eastAsia="Times New Roman" w:cs="Arial"/>
          <w:lang w:eastAsia="et-EE"/>
        </w:rPr>
        <w:t>s</w:t>
      </w:r>
      <w:r w:rsidR="009956A1" w:rsidRPr="00F463B3">
        <w:rPr>
          <w:rFonts w:eastAsia="Times New Roman" w:cs="Arial"/>
          <w:lang w:eastAsia="et-EE"/>
        </w:rPr>
        <w:t>t tasu</w:t>
      </w:r>
      <w:r w:rsidR="00414117" w:rsidRPr="00F463B3">
        <w:rPr>
          <w:rFonts w:eastAsia="Times New Roman" w:cs="Arial"/>
          <w:lang w:eastAsia="et-EE"/>
        </w:rPr>
        <w:t>s</w:t>
      </w:r>
      <w:r w:rsidR="009956A1" w:rsidRPr="00F463B3">
        <w:rPr>
          <w:rFonts w:eastAsia="Times New Roman" w:cs="Arial"/>
          <w:lang w:eastAsia="et-EE"/>
        </w:rPr>
        <w:t>t iga tasumisega viivitatud kalendripäeva eest</w:t>
      </w:r>
      <w:r w:rsidR="00414117" w:rsidRPr="00F463B3">
        <w:rPr>
          <w:rFonts w:eastAsia="Times New Roman" w:cs="Arial"/>
          <w:lang w:eastAsia="et-EE"/>
        </w:rPr>
        <w:t xml:space="preserve">. Viivise maksimaalne määr on </w:t>
      </w:r>
      <w:r w:rsidR="009956A1" w:rsidRPr="00F463B3">
        <w:rPr>
          <w:rFonts w:eastAsia="Times New Roman" w:cs="Arial"/>
          <w:lang w:eastAsia="et-EE"/>
        </w:rPr>
        <w:t xml:space="preserve">25% konkreetse </w:t>
      </w:r>
      <w:r w:rsidR="003C129B">
        <w:rPr>
          <w:rFonts w:eastAsia="Times New Roman" w:cs="Arial"/>
          <w:lang w:eastAsia="et-EE"/>
        </w:rPr>
        <w:t>teenuse</w:t>
      </w:r>
      <w:r w:rsidR="009956A1" w:rsidRPr="00F463B3">
        <w:rPr>
          <w:rFonts w:eastAsia="Times New Roman" w:cs="Arial"/>
          <w:lang w:eastAsia="et-EE"/>
        </w:rPr>
        <w:t xml:space="preserve"> eest tasumisele kuuluvast kogusummast. </w:t>
      </w:r>
      <w:r w:rsidR="00A8558A" w:rsidRPr="00F463B3">
        <w:rPr>
          <w:rFonts w:eastAsia="Times New Roman" w:cs="Arial"/>
          <w:lang w:eastAsia="et-EE"/>
        </w:rPr>
        <w:t xml:space="preserve">Viivise nõue tuleb esitada allkirjastatult. </w:t>
      </w:r>
    </w:p>
    <w:p w14:paraId="23F51C4C" w14:textId="7D003DA8" w:rsidR="00EC3ABC" w:rsidRPr="008F2F6D" w:rsidRDefault="00EC3ABC" w:rsidP="008F2F6D">
      <w:pPr>
        <w:pStyle w:val="Loendilik"/>
        <w:numPr>
          <w:ilvl w:val="1"/>
          <w:numId w:val="27"/>
        </w:numPr>
        <w:spacing w:line="276" w:lineRule="auto"/>
        <w:jc w:val="both"/>
      </w:pPr>
      <w:r w:rsidRPr="008F2F6D">
        <w:rPr>
          <w:rFonts w:eastAsia="Times New Roman" w:cs="Arial"/>
          <w:lang w:eastAsia="et-EE"/>
        </w:rPr>
        <w:t xml:space="preserve">Täitja poolse lepinguliste kohustuste rikkumisena käsitletakse eeskätt olukorda, kus üle antud </w:t>
      </w:r>
      <w:r w:rsidR="003C129B">
        <w:rPr>
          <w:rFonts w:eastAsia="Times New Roman" w:cs="Arial"/>
          <w:lang w:eastAsia="et-EE"/>
        </w:rPr>
        <w:t>teenuse tulem</w:t>
      </w:r>
      <w:r w:rsidRPr="008F2F6D">
        <w:rPr>
          <w:rFonts w:eastAsia="Times New Roman" w:cs="Arial"/>
          <w:lang w:eastAsia="et-EE"/>
        </w:rPr>
        <w:t xml:space="preserve"> ei vasta osaliselt või täielikult </w:t>
      </w:r>
      <w:r w:rsidR="00465970" w:rsidRPr="008F2F6D">
        <w:rPr>
          <w:rFonts w:eastAsia="Times New Roman" w:cs="Arial"/>
          <w:lang w:eastAsia="et-EE"/>
        </w:rPr>
        <w:t>lepingu</w:t>
      </w:r>
      <w:r w:rsidRPr="008F2F6D">
        <w:rPr>
          <w:rFonts w:eastAsia="Times New Roman" w:cs="Arial"/>
          <w:lang w:eastAsia="et-EE"/>
        </w:rPr>
        <w:t xml:space="preserve"> tingimustele või esineb muid täitja poolseid lepingu rikkumisi.</w:t>
      </w:r>
    </w:p>
    <w:p w14:paraId="3FF9FF58" w14:textId="77B3319C" w:rsidR="009956A1" w:rsidRPr="008F2F6D" w:rsidRDefault="00A8558A" w:rsidP="008F2F6D">
      <w:pPr>
        <w:pStyle w:val="Loendilik"/>
        <w:numPr>
          <w:ilvl w:val="1"/>
          <w:numId w:val="27"/>
        </w:numPr>
        <w:spacing w:line="276" w:lineRule="auto"/>
        <w:jc w:val="both"/>
      </w:pPr>
      <w:r w:rsidRPr="008F2F6D">
        <w:rPr>
          <w:rFonts w:eastAsia="Times New Roman" w:cs="Arial"/>
          <w:lang w:eastAsia="et-EE"/>
        </w:rPr>
        <w:t>K</w:t>
      </w:r>
      <w:r w:rsidR="009956A1" w:rsidRPr="008F2F6D">
        <w:rPr>
          <w:rFonts w:eastAsia="Times New Roman" w:cs="Arial"/>
          <w:lang w:eastAsia="et-EE"/>
        </w:rPr>
        <w:t>ui täitja rikub lepingulist kohustust, on tellijal õigus nõuda leppetrahvi tasumist, mille suuruseks on</w:t>
      </w:r>
      <w:r w:rsidR="00B0457D">
        <w:rPr>
          <w:rFonts w:eastAsia="Times New Roman" w:cs="Arial"/>
          <w:lang w:eastAsia="et-EE"/>
        </w:rPr>
        <w:t xml:space="preserve"> kuni</w:t>
      </w:r>
      <w:r w:rsidR="009956A1" w:rsidRPr="008F2F6D">
        <w:rPr>
          <w:rFonts w:eastAsia="Times New Roman" w:cs="Arial"/>
          <w:color w:val="70AD47" w:themeColor="accent6"/>
          <w:lang w:eastAsia="et-EE"/>
        </w:rPr>
        <w:t xml:space="preserve"> </w:t>
      </w:r>
      <w:r w:rsidR="00F7370F">
        <w:rPr>
          <w:rFonts w:eastAsia="Times New Roman" w:cs="Arial"/>
          <w:lang w:eastAsia="et-EE"/>
        </w:rPr>
        <w:t>5</w:t>
      </w:r>
      <w:r w:rsidR="00D21EB8" w:rsidRPr="008F2F6D">
        <w:rPr>
          <w:rFonts w:eastAsia="Times New Roman" w:cs="Arial"/>
          <w:lang w:eastAsia="et-EE"/>
        </w:rPr>
        <w:t>0 eurot</w:t>
      </w:r>
      <w:r w:rsidR="009956A1" w:rsidRPr="008F2F6D">
        <w:rPr>
          <w:rFonts w:eastAsia="Times New Roman" w:cs="Arial"/>
          <w:lang w:eastAsia="et-EE"/>
        </w:rPr>
        <w:t xml:space="preserve"> iga rikkumises oldud kalendripäeva eest, kuid mitte rohkem kui 25% lepingu kogumaksumusest. Kui </w:t>
      </w:r>
      <w:r w:rsidR="00AF4805">
        <w:rPr>
          <w:rFonts w:eastAsia="Times New Roman" w:cs="Arial"/>
          <w:lang w:eastAsia="et-EE"/>
        </w:rPr>
        <w:t>lepingu täitmine</w:t>
      </w:r>
      <w:r w:rsidR="009956A1" w:rsidRPr="008F2F6D">
        <w:rPr>
          <w:rFonts w:eastAsia="Times New Roman" w:cs="Arial"/>
          <w:lang w:eastAsia="et-EE"/>
        </w:rPr>
        <w:t xml:space="preserve"> on kokku lepitud etappide kaupa, siis mitte rohkem kui 25% etapi kogumaksumusest.</w:t>
      </w:r>
    </w:p>
    <w:p w14:paraId="5E48EF69" w14:textId="30831899" w:rsidR="009956A1" w:rsidRPr="008F2F6D" w:rsidRDefault="009956A1" w:rsidP="008F2F6D">
      <w:pPr>
        <w:pStyle w:val="Loendilik"/>
        <w:numPr>
          <w:ilvl w:val="1"/>
          <w:numId w:val="27"/>
        </w:numPr>
        <w:spacing w:line="276" w:lineRule="auto"/>
        <w:jc w:val="both"/>
      </w:pPr>
      <w:r w:rsidRPr="008F2F6D">
        <w:rPr>
          <w:rFonts w:eastAsia="Times New Roman" w:cs="Arial"/>
          <w:lang w:eastAsia="et-EE"/>
        </w:rPr>
        <w:t xml:space="preserve">Juhul kui täitja poolsetest viivitustest tingitult ei ole </w:t>
      </w:r>
      <w:r w:rsidR="003C129B">
        <w:rPr>
          <w:rFonts w:eastAsia="Times New Roman" w:cs="Arial"/>
          <w:lang w:eastAsia="et-EE"/>
        </w:rPr>
        <w:t>teenuse tulemi</w:t>
      </w:r>
      <w:r w:rsidRPr="008F2F6D">
        <w:rPr>
          <w:rFonts w:eastAsia="Times New Roman" w:cs="Arial"/>
          <w:lang w:eastAsia="et-EE"/>
        </w:rPr>
        <w:t xml:space="preserve"> kasutuselevõtt enam realistlik või vajalik,</w:t>
      </w:r>
      <w:r w:rsidR="007F5D3F" w:rsidRPr="008F2F6D">
        <w:rPr>
          <w:rFonts w:eastAsia="Times New Roman" w:cs="Arial"/>
          <w:lang w:eastAsia="et-EE"/>
        </w:rPr>
        <w:t xml:space="preserve"> on tellijal õigus lepingust taganeda vastavalt võlaõigusseaduse § 116 lõikele 1</w:t>
      </w:r>
      <w:r w:rsidRPr="008F2F6D">
        <w:rPr>
          <w:rFonts w:eastAsia="Times New Roman" w:cs="Arial"/>
          <w:lang w:eastAsia="et-EE"/>
        </w:rPr>
        <w:t xml:space="preserve"> </w:t>
      </w:r>
      <w:r w:rsidR="007F5D3F" w:rsidRPr="008F2F6D">
        <w:rPr>
          <w:rFonts w:eastAsia="Times New Roman" w:cs="Arial"/>
          <w:lang w:eastAsia="et-EE"/>
        </w:rPr>
        <w:t xml:space="preserve">ning </w:t>
      </w:r>
      <w:r w:rsidRPr="008F2F6D">
        <w:rPr>
          <w:rFonts w:eastAsia="Times New Roman" w:cs="Arial"/>
          <w:lang w:eastAsia="et-EE"/>
        </w:rPr>
        <w:t>täitja on kohustatud tegema juba makstud osa eest tellijale tagasimakse.</w:t>
      </w:r>
    </w:p>
    <w:p w14:paraId="4ADD35D6" w14:textId="304683FF" w:rsidR="009956A1" w:rsidRPr="008F2F6D" w:rsidRDefault="007F5D3F" w:rsidP="008F2F6D">
      <w:pPr>
        <w:pStyle w:val="Loendilik"/>
        <w:numPr>
          <w:ilvl w:val="1"/>
          <w:numId w:val="27"/>
        </w:numPr>
        <w:spacing w:line="276" w:lineRule="auto"/>
        <w:jc w:val="both"/>
      </w:pPr>
      <w:r w:rsidRPr="008F2F6D">
        <w:rPr>
          <w:rFonts w:eastAsia="Times New Roman" w:cs="Arial"/>
          <w:lang w:eastAsia="et-EE"/>
        </w:rPr>
        <w:t>L</w:t>
      </w:r>
      <w:r w:rsidR="00465970" w:rsidRPr="008F2F6D">
        <w:rPr>
          <w:rFonts w:eastAsia="Times New Roman" w:cs="Arial"/>
          <w:lang w:eastAsia="et-EE"/>
        </w:rPr>
        <w:t>epingu</w:t>
      </w:r>
      <w:r w:rsidR="009956A1" w:rsidRPr="008F2F6D">
        <w:rPr>
          <w:rFonts w:eastAsia="Times New Roman" w:cs="Arial"/>
          <w:lang w:eastAsia="et-EE"/>
        </w:rPr>
        <w:t xml:space="preserve"> olulise rikkumise korral on tellijal õigus esitada täitjale leppetrahvi nõue</w:t>
      </w:r>
      <w:r w:rsidR="00B0457D">
        <w:rPr>
          <w:rFonts w:eastAsia="Times New Roman" w:cs="Arial"/>
          <w:lang w:eastAsia="et-EE"/>
        </w:rPr>
        <w:t xml:space="preserve"> kuni</w:t>
      </w:r>
      <w:r w:rsidR="009956A1" w:rsidRPr="008F2F6D">
        <w:rPr>
          <w:rFonts w:eastAsia="Times New Roman" w:cs="Arial"/>
          <w:lang w:eastAsia="et-EE"/>
        </w:rPr>
        <w:t xml:space="preserve"> </w:t>
      </w:r>
      <w:r w:rsidR="00F7370F">
        <w:rPr>
          <w:rFonts w:eastAsia="Times New Roman" w:cs="Arial"/>
          <w:lang w:eastAsia="et-EE"/>
        </w:rPr>
        <w:t>5</w:t>
      </w:r>
      <w:r w:rsidR="009956A1" w:rsidRPr="008F2F6D">
        <w:rPr>
          <w:rFonts w:eastAsia="Times New Roman" w:cs="Arial"/>
          <w:lang w:eastAsia="et-EE"/>
        </w:rPr>
        <w:t xml:space="preserve"> 000 eurot iga rikkumise eest. </w:t>
      </w:r>
      <w:r w:rsidR="009956A1" w:rsidRPr="008F2F6D">
        <w:rPr>
          <w:rFonts w:cs="Arial"/>
        </w:rPr>
        <w:t>Täitja poolse olulise lepingu rikkumise korral ei pea tellija määrama täitjale lepingu täitmiseks võlaõigusseaduse §-s 114 nimetatud täiendavat tähtaega ning tellijal on muu hulgas õigus leping üles öelda või lepingust taganeda.</w:t>
      </w:r>
    </w:p>
    <w:p w14:paraId="5663BB0A" w14:textId="5FD29575" w:rsidR="00EC3ABC" w:rsidRPr="008F2F6D" w:rsidRDefault="00EC3ABC" w:rsidP="008F2F6D">
      <w:pPr>
        <w:pStyle w:val="Loendilik"/>
        <w:numPr>
          <w:ilvl w:val="1"/>
          <w:numId w:val="27"/>
        </w:numPr>
        <w:spacing w:line="276" w:lineRule="auto"/>
        <w:jc w:val="both"/>
      </w:pPr>
      <w:r w:rsidRPr="008F2F6D">
        <w:rPr>
          <w:rFonts w:cs="Arial"/>
        </w:rPr>
        <w:t>Oluli</w:t>
      </w:r>
      <w:r w:rsidR="0006571F" w:rsidRPr="008F2F6D">
        <w:rPr>
          <w:rFonts w:cs="Arial"/>
        </w:rPr>
        <w:t>ne rikkumine on</w:t>
      </w:r>
      <w:r w:rsidRPr="008F2F6D">
        <w:rPr>
          <w:rFonts w:cs="Arial"/>
        </w:rPr>
        <w:t xml:space="preserve"> lisaks võlaõigusseaduses sätestatule </w:t>
      </w:r>
      <w:r w:rsidR="0006571F" w:rsidRPr="008F2F6D">
        <w:rPr>
          <w:rFonts w:cs="Arial"/>
        </w:rPr>
        <w:t>mh järgnev</w:t>
      </w:r>
      <w:r w:rsidRPr="008F2F6D">
        <w:rPr>
          <w:rFonts w:cs="Arial"/>
        </w:rPr>
        <w:t>:</w:t>
      </w:r>
    </w:p>
    <w:p w14:paraId="4B0B421A" w14:textId="7F934929" w:rsidR="00EC3ABC" w:rsidRPr="008F2F6D" w:rsidRDefault="00EC3ABC" w:rsidP="008F2F6D">
      <w:pPr>
        <w:pStyle w:val="Loendilik"/>
        <w:numPr>
          <w:ilvl w:val="2"/>
          <w:numId w:val="27"/>
        </w:numPr>
        <w:spacing w:line="276" w:lineRule="auto"/>
        <w:ind w:left="1440" w:hanging="720"/>
        <w:jc w:val="both"/>
      </w:pPr>
      <w:r w:rsidRPr="008F2F6D">
        <w:rPr>
          <w:rFonts w:cs="Arial"/>
        </w:rPr>
        <w:t xml:space="preserve">mõjuva põhjuseta </w:t>
      </w:r>
      <w:r w:rsidR="00465970" w:rsidRPr="008F2F6D">
        <w:rPr>
          <w:rFonts w:cs="Arial"/>
        </w:rPr>
        <w:t>lepingu</w:t>
      </w:r>
      <w:r w:rsidRPr="008F2F6D">
        <w:rPr>
          <w:rFonts w:cs="Arial"/>
        </w:rPr>
        <w:t xml:space="preserve"> täitm</w:t>
      </w:r>
      <w:r w:rsidR="007F5D3F" w:rsidRPr="008F2F6D">
        <w:rPr>
          <w:rFonts w:cs="Arial"/>
        </w:rPr>
        <w:t>isele mitte asumine</w:t>
      </w:r>
      <w:r w:rsidRPr="008F2F6D">
        <w:rPr>
          <w:rFonts w:cs="Arial"/>
        </w:rPr>
        <w:t>;</w:t>
      </w:r>
    </w:p>
    <w:p w14:paraId="09F3C6A0" w14:textId="51216612" w:rsidR="00EC3ABC" w:rsidRPr="008F2F6D" w:rsidRDefault="00EC3ABC" w:rsidP="008F2F6D">
      <w:pPr>
        <w:pStyle w:val="Loendilik"/>
        <w:numPr>
          <w:ilvl w:val="2"/>
          <w:numId w:val="27"/>
        </w:numPr>
        <w:spacing w:line="276" w:lineRule="auto"/>
        <w:ind w:left="1440" w:hanging="720"/>
        <w:jc w:val="both"/>
      </w:pPr>
      <w:r w:rsidRPr="008F2F6D">
        <w:rPr>
          <w:rFonts w:cs="Arial"/>
        </w:rPr>
        <w:t>valeinfo esitamine;</w:t>
      </w:r>
    </w:p>
    <w:p w14:paraId="6817A02B" w14:textId="506A9ABC" w:rsidR="00EC3ABC" w:rsidRPr="008F2F6D" w:rsidRDefault="00465970" w:rsidP="008F2F6D">
      <w:pPr>
        <w:pStyle w:val="Loendilik"/>
        <w:numPr>
          <w:ilvl w:val="2"/>
          <w:numId w:val="27"/>
        </w:numPr>
        <w:spacing w:line="276" w:lineRule="auto"/>
        <w:ind w:left="1440" w:hanging="720"/>
        <w:jc w:val="both"/>
      </w:pPr>
      <w:r w:rsidRPr="008F2F6D">
        <w:rPr>
          <w:rFonts w:cs="Arial"/>
        </w:rPr>
        <w:t>lepingu</w:t>
      </w:r>
      <w:r w:rsidR="00EC3ABC" w:rsidRPr="008F2F6D">
        <w:rPr>
          <w:rFonts w:cs="Arial"/>
        </w:rPr>
        <w:t xml:space="preserve"> täitmiseks vajalike õiguste (sealhulgas load) puudumine;</w:t>
      </w:r>
    </w:p>
    <w:p w14:paraId="6D688CBA" w14:textId="77777777" w:rsidR="00EC3ABC" w:rsidRPr="008F2F6D" w:rsidRDefault="00EC3ABC" w:rsidP="008F2F6D">
      <w:pPr>
        <w:pStyle w:val="Loendilik"/>
        <w:numPr>
          <w:ilvl w:val="2"/>
          <w:numId w:val="27"/>
        </w:numPr>
        <w:spacing w:line="276" w:lineRule="auto"/>
        <w:ind w:left="1440" w:hanging="720"/>
        <w:jc w:val="both"/>
      </w:pPr>
      <w:r w:rsidRPr="008F2F6D">
        <w:rPr>
          <w:rFonts w:cs="Arial"/>
        </w:rPr>
        <w:lastRenderedPageBreak/>
        <w:t>intellektuaalse omandi õiguste ja nende kasutamise tingimuste rikkumine;</w:t>
      </w:r>
    </w:p>
    <w:p w14:paraId="1150B221" w14:textId="77777777" w:rsidR="00EC3ABC" w:rsidRPr="008F2F6D" w:rsidRDefault="00EC3ABC" w:rsidP="008F2F6D">
      <w:pPr>
        <w:pStyle w:val="Loendilik"/>
        <w:numPr>
          <w:ilvl w:val="2"/>
          <w:numId w:val="27"/>
        </w:numPr>
        <w:spacing w:line="276" w:lineRule="auto"/>
        <w:ind w:left="1440" w:hanging="720"/>
        <w:jc w:val="both"/>
      </w:pPr>
      <w:r w:rsidRPr="008F2F6D">
        <w:rPr>
          <w:rFonts w:cs="Arial"/>
        </w:rPr>
        <w:t>konfidentsiaalsuskohustuse rikkumine;</w:t>
      </w:r>
    </w:p>
    <w:p w14:paraId="5FCE5EAC" w14:textId="686A7875" w:rsidR="00EC3ABC" w:rsidRPr="008F2F6D" w:rsidRDefault="00EC3ABC" w:rsidP="008F2F6D">
      <w:pPr>
        <w:pStyle w:val="Loendilik"/>
        <w:numPr>
          <w:ilvl w:val="2"/>
          <w:numId w:val="27"/>
        </w:numPr>
        <w:spacing w:line="276" w:lineRule="auto"/>
        <w:ind w:left="1440" w:hanging="720"/>
        <w:jc w:val="both"/>
      </w:pPr>
      <w:r w:rsidRPr="008F2F6D">
        <w:rPr>
          <w:rFonts w:cs="Arial"/>
          <w:noProof/>
          <w:color w:val="000000"/>
          <w:lang w:eastAsia="ar-SA"/>
        </w:rPr>
        <w:t>lepingujärgsete kohustuste</w:t>
      </w:r>
      <w:r w:rsidR="00B0559E" w:rsidRPr="008F2F6D">
        <w:rPr>
          <w:rFonts w:cs="Arial"/>
          <w:noProof/>
          <w:color w:val="000000"/>
          <w:lang w:eastAsia="ar-SA"/>
        </w:rPr>
        <w:t xml:space="preserve"> </w:t>
      </w:r>
      <w:r w:rsidRPr="008F2F6D">
        <w:rPr>
          <w:rFonts w:cs="Arial"/>
          <w:noProof/>
          <w:color w:val="000000"/>
          <w:lang w:eastAsia="ar-SA"/>
        </w:rPr>
        <w:t xml:space="preserve">korduv (vähemalt kahel korral) täitmata </w:t>
      </w:r>
      <w:r w:rsidR="0006571F" w:rsidRPr="008F2F6D">
        <w:rPr>
          <w:rFonts w:cs="Arial"/>
          <w:noProof/>
          <w:color w:val="000000"/>
          <w:lang w:eastAsia="ar-SA"/>
        </w:rPr>
        <w:t>jätmine</w:t>
      </w:r>
      <w:r w:rsidRPr="008F2F6D">
        <w:rPr>
          <w:rFonts w:cs="Arial"/>
          <w:noProof/>
          <w:color w:val="000000"/>
          <w:lang w:eastAsia="ar-SA"/>
        </w:rPr>
        <w:t xml:space="preserve">; </w:t>
      </w:r>
    </w:p>
    <w:p w14:paraId="3D9ACA7B" w14:textId="1C42A7C7" w:rsidR="0006571F" w:rsidRPr="008F2F6D" w:rsidRDefault="00EC3ABC" w:rsidP="008F2F6D">
      <w:pPr>
        <w:pStyle w:val="Loendilik"/>
        <w:numPr>
          <w:ilvl w:val="2"/>
          <w:numId w:val="27"/>
        </w:numPr>
        <w:spacing w:line="276" w:lineRule="auto"/>
        <w:ind w:left="1440" w:hanging="720"/>
        <w:jc w:val="both"/>
      </w:pPr>
      <w:r w:rsidRPr="008F2F6D">
        <w:rPr>
          <w:rFonts w:cs="Arial"/>
          <w:noProof/>
          <w:color w:val="000000"/>
          <w:lang w:eastAsia="ar-SA"/>
        </w:rPr>
        <w:t xml:space="preserve">tähtaegselt </w:t>
      </w:r>
      <w:r w:rsidR="00AF4805">
        <w:rPr>
          <w:rFonts w:cs="Arial"/>
          <w:noProof/>
          <w:color w:val="000000"/>
          <w:lang w:eastAsia="ar-SA"/>
        </w:rPr>
        <w:t>lepingu täitmata</w:t>
      </w:r>
      <w:r w:rsidRPr="008F2F6D">
        <w:rPr>
          <w:rFonts w:cs="Arial"/>
          <w:noProof/>
          <w:color w:val="000000"/>
          <w:lang w:eastAsia="ar-SA"/>
        </w:rPr>
        <w:t xml:space="preserve"> </w:t>
      </w:r>
      <w:r w:rsidR="0006571F" w:rsidRPr="008F2F6D">
        <w:rPr>
          <w:rFonts w:cs="Arial"/>
          <w:noProof/>
          <w:color w:val="000000"/>
          <w:lang w:eastAsia="ar-SA"/>
        </w:rPr>
        <w:t xml:space="preserve">jätmine </w:t>
      </w:r>
      <w:r w:rsidRPr="008F2F6D">
        <w:rPr>
          <w:rFonts w:cs="Arial"/>
          <w:noProof/>
          <w:color w:val="000000"/>
          <w:lang w:eastAsia="ar-SA"/>
        </w:rPr>
        <w:t xml:space="preserve">selliselt, et </w:t>
      </w:r>
      <w:r w:rsidR="0006571F" w:rsidRPr="008F2F6D">
        <w:rPr>
          <w:rFonts w:cs="Arial"/>
          <w:noProof/>
          <w:color w:val="000000"/>
          <w:lang w:eastAsia="ar-SA"/>
        </w:rPr>
        <w:t>lepingu</w:t>
      </w:r>
      <w:r w:rsidRPr="008F2F6D">
        <w:rPr>
          <w:rFonts w:cs="Arial"/>
          <w:noProof/>
          <w:color w:val="000000"/>
          <w:lang w:eastAsia="ar-SA"/>
        </w:rPr>
        <w:t xml:space="preserve">  eesmärgi täitmine ei ole enam tähtaegselt realistik ja/või täitja poolse tegevuse või tegevusetuse tõttu ei ole võimalik enam kasutada </w:t>
      </w:r>
      <w:r w:rsidR="00465970" w:rsidRPr="008F2F6D">
        <w:rPr>
          <w:rFonts w:cs="Arial"/>
          <w:noProof/>
          <w:color w:val="000000"/>
          <w:lang w:eastAsia="ar-SA"/>
        </w:rPr>
        <w:t>lepingu</w:t>
      </w:r>
      <w:r w:rsidRPr="008F2F6D">
        <w:rPr>
          <w:rFonts w:cs="Arial"/>
          <w:noProof/>
          <w:color w:val="000000"/>
          <w:lang w:eastAsia="ar-SA"/>
        </w:rPr>
        <w:t xml:space="preserve"> rahastamiseks ettenähtud vahendeid;</w:t>
      </w:r>
    </w:p>
    <w:p w14:paraId="6E1AC41C" w14:textId="4C5D7B1E" w:rsidR="00EC3ABC" w:rsidRPr="008F2F6D" w:rsidRDefault="00EC3ABC" w:rsidP="008F2F6D">
      <w:pPr>
        <w:pStyle w:val="Loendilik"/>
        <w:numPr>
          <w:ilvl w:val="2"/>
          <w:numId w:val="27"/>
        </w:numPr>
        <w:spacing w:line="276" w:lineRule="auto"/>
        <w:ind w:left="1440" w:hanging="720"/>
        <w:jc w:val="both"/>
      </w:pPr>
      <w:r w:rsidRPr="008F2F6D">
        <w:rPr>
          <w:rFonts w:cs="Arial"/>
        </w:rPr>
        <w:t>lepingujärgsete kohustuste üleandmine kolmandale isikule</w:t>
      </w:r>
      <w:r w:rsidR="00E12A30" w:rsidRPr="008F2F6D">
        <w:rPr>
          <w:rFonts w:cs="Arial"/>
        </w:rPr>
        <w:t xml:space="preserve"> </w:t>
      </w:r>
      <w:r w:rsidR="005F35C3" w:rsidRPr="008F2F6D">
        <w:rPr>
          <w:rFonts w:cs="Arial"/>
        </w:rPr>
        <w:t>vastavat lepingumuudatust sõlmimata</w:t>
      </w:r>
      <w:r w:rsidRPr="008F2F6D">
        <w:rPr>
          <w:rFonts w:cs="Arial"/>
        </w:rPr>
        <w:t>.</w:t>
      </w:r>
    </w:p>
    <w:p w14:paraId="6805B185" w14:textId="68B3F783" w:rsidR="00E12A30" w:rsidRDefault="003C129B" w:rsidP="008F2F6D">
      <w:pPr>
        <w:pStyle w:val="Loendilik"/>
        <w:numPr>
          <w:ilvl w:val="1"/>
          <w:numId w:val="27"/>
        </w:numPr>
        <w:suppressAutoHyphens/>
        <w:spacing w:after="0" w:line="276" w:lineRule="auto"/>
        <w:jc w:val="both"/>
        <w:rPr>
          <w:rFonts w:eastAsia="Times New Roman" w:cs="Arial"/>
          <w:lang w:eastAsia="ar-SA"/>
        </w:rPr>
      </w:pPr>
      <w:r>
        <w:rPr>
          <w:rFonts w:eastAsia="Times New Roman" w:cs="Arial"/>
          <w:lang w:eastAsia="ar-SA"/>
        </w:rPr>
        <w:t>Teenuse tulemi</w:t>
      </w:r>
      <w:r w:rsidR="00E12A30" w:rsidRPr="008F2F6D">
        <w:rPr>
          <w:rFonts w:eastAsia="Times New Roman" w:cs="Arial"/>
          <w:lang w:eastAsia="ar-SA"/>
        </w:rPr>
        <w:t xml:space="preserve"> vastuvõtmine tellija poolt ei vabasta ega vähenda täitja vastutust lepingu rikkumise eest.</w:t>
      </w:r>
    </w:p>
    <w:p w14:paraId="34EBC46F" w14:textId="3AB50B09" w:rsidR="00DE05F6" w:rsidRPr="008F2F6D" w:rsidRDefault="00DE05F6" w:rsidP="00DE05F6">
      <w:pPr>
        <w:pStyle w:val="Loendilik"/>
        <w:numPr>
          <w:ilvl w:val="1"/>
          <w:numId w:val="27"/>
        </w:numPr>
        <w:suppressAutoHyphens/>
        <w:spacing w:after="0" w:line="276" w:lineRule="auto"/>
        <w:jc w:val="both"/>
        <w:rPr>
          <w:rFonts w:eastAsia="Times New Roman" w:cs="Arial"/>
          <w:lang w:eastAsia="ar-SA"/>
        </w:rPr>
      </w:pPr>
      <w:r w:rsidRPr="00DE05F6">
        <w:rPr>
          <w:rFonts w:eastAsia="Times New Roman" w:cs="Arial"/>
          <w:lang w:eastAsia="ar-SA"/>
        </w:rPr>
        <w:t>Kui täitja ei täida lepingut nõuetekohaselt ja selle alusel  teeb rakendusasutus toetuse vähendamise või tagasinõude otsuse, on tellijal õigus täitjalt tagasi nõuda mitteabikõlbulikud kulud tagasimakse nõude ulatuses.</w:t>
      </w:r>
    </w:p>
    <w:p w14:paraId="6DA6D7D4" w14:textId="77777777" w:rsidR="00EC3ABC" w:rsidRPr="008F2F6D" w:rsidRDefault="00EC3ABC" w:rsidP="008F2F6D">
      <w:pPr>
        <w:pStyle w:val="Loendilik"/>
        <w:numPr>
          <w:ilvl w:val="1"/>
          <w:numId w:val="27"/>
        </w:numPr>
        <w:spacing w:line="276" w:lineRule="auto"/>
        <w:jc w:val="both"/>
      </w:pPr>
      <w:r w:rsidRPr="008F2F6D">
        <w:rPr>
          <w:rFonts w:eastAsia="Times New Roman" w:cs="Arial"/>
          <w:lang w:eastAsia="et-EE"/>
        </w:rPr>
        <w:t>Leppetrahvi nõude kohustub tellija esitama mõistliku aja jooksul, kuid mitte hiljem kui 3 kuu jooksul alates päevast, mil tellija sai teadlikuks leppetrahvi nõude aluseks olevast asjaolust. Leppetrahvi nõude vaidlustamine ei vabasta täitjat selle maksmise kohustusest enne vastava kohtuotsuse jõustumist.</w:t>
      </w:r>
    </w:p>
    <w:p w14:paraId="34B2D80D" w14:textId="39490A49" w:rsidR="00EC3ABC" w:rsidRPr="008F2F6D" w:rsidRDefault="00EC3ABC" w:rsidP="008F2F6D">
      <w:pPr>
        <w:pStyle w:val="Loendilik"/>
        <w:numPr>
          <w:ilvl w:val="1"/>
          <w:numId w:val="27"/>
        </w:numPr>
        <w:spacing w:line="276" w:lineRule="auto"/>
        <w:jc w:val="both"/>
      </w:pPr>
      <w:r w:rsidRPr="008F2F6D">
        <w:rPr>
          <w:rFonts w:eastAsia="Times New Roman" w:cs="Arial"/>
          <w:lang w:eastAsia="et-EE"/>
        </w:rPr>
        <w:t xml:space="preserve">Täitja on kohustatud leppetrahvi tasuma </w:t>
      </w:r>
      <w:r w:rsidR="00636A23" w:rsidRPr="008F2F6D">
        <w:rPr>
          <w:rFonts w:eastAsia="Times New Roman" w:cs="Arial"/>
          <w:lang w:eastAsia="et-EE"/>
        </w:rPr>
        <w:t>14 kalendripäeva</w:t>
      </w:r>
      <w:r w:rsidRPr="008F2F6D">
        <w:rPr>
          <w:rFonts w:eastAsia="Times New Roman" w:cs="Arial"/>
          <w:lang w:eastAsia="et-EE"/>
        </w:rPr>
        <w:t xml:space="preserve"> jooksul alates tellija poolt vastava nõude esitamisest, kui leppetrahvi nõudes ei ole määratud teisiti.</w:t>
      </w:r>
    </w:p>
    <w:p w14:paraId="2FDF576D" w14:textId="52ACF055" w:rsidR="006400B9" w:rsidRPr="008F2F6D" w:rsidRDefault="00EC3ABC" w:rsidP="008F2F6D">
      <w:pPr>
        <w:pStyle w:val="Loendilik"/>
        <w:numPr>
          <w:ilvl w:val="1"/>
          <w:numId w:val="27"/>
        </w:numPr>
        <w:spacing w:line="276" w:lineRule="auto"/>
        <w:jc w:val="both"/>
      </w:pPr>
      <w:r w:rsidRPr="008F2F6D">
        <w:rPr>
          <w:rFonts w:eastAsia="Times New Roman" w:cs="Arial"/>
          <w:lang w:eastAsia="et-EE"/>
        </w:rPr>
        <w:t xml:space="preserve">Tellijal on õigus tasaarvestada leppetrahvi summa täitjale </w:t>
      </w:r>
      <w:r w:rsidR="003C129B">
        <w:rPr>
          <w:rFonts w:eastAsia="Times New Roman" w:cs="Arial"/>
          <w:lang w:eastAsia="et-EE"/>
        </w:rPr>
        <w:t>teenuse osutamise</w:t>
      </w:r>
      <w:r w:rsidRPr="008F2F6D">
        <w:rPr>
          <w:rFonts w:eastAsia="Times New Roman" w:cs="Arial"/>
          <w:lang w:eastAsia="et-EE"/>
        </w:rPr>
        <w:t xml:space="preserve"> eest tasumisele kuuluvate maksetega. Tasaarvestamise korral ei rakendata leppetrahvi tasumise kohustust.</w:t>
      </w:r>
    </w:p>
    <w:p w14:paraId="3517FE5B" w14:textId="007585ED" w:rsidR="009956A1" w:rsidRPr="008F2F6D" w:rsidRDefault="009956A1" w:rsidP="008F2F6D">
      <w:pPr>
        <w:pStyle w:val="Pealkiri1"/>
        <w:numPr>
          <w:ilvl w:val="0"/>
          <w:numId w:val="27"/>
        </w:numPr>
        <w:spacing w:line="276" w:lineRule="auto"/>
      </w:pPr>
      <w:r w:rsidRPr="008F2F6D">
        <w:t>Konfidentsiaalsuskohustus</w:t>
      </w:r>
    </w:p>
    <w:p w14:paraId="379F79E3" w14:textId="64B1CDCB" w:rsidR="009956A1" w:rsidRPr="008F2F6D" w:rsidRDefault="009956A1" w:rsidP="008F2F6D">
      <w:pPr>
        <w:pStyle w:val="Loendilik"/>
        <w:numPr>
          <w:ilvl w:val="1"/>
          <w:numId w:val="27"/>
        </w:numPr>
        <w:spacing w:line="276" w:lineRule="auto"/>
        <w:jc w:val="both"/>
      </w:pPr>
      <w:r w:rsidRPr="008F2F6D">
        <w:rPr>
          <w:rFonts w:cs="Arial"/>
          <w:color w:val="000000"/>
        </w:rPr>
        <w:t xml:space="preserve">Pooled kohustuvad vastastikku hoidma salajas ja mitte avaldama kolmandatele isikutele ükskõik </w:t>
      </w:r>
      <w:r w:rsidRPr="008F2F6D">
        <w:rPr>
          <w:rFonts w:cs="Arial"/>
        </w:rPr>
        <w:t xml:space="preserve">missugust konfidentsiaalseks peetavat informatsiooni, mis on saadud teiselt poolelt </w:t>
      </w:r>
      <w:r w:rsidR="00127C44" w:rsidRPr="008F2F6D">
        <w:rPr>
          <w:rFonts w:cs="Arial"/>
        </w:rPr>
        <w:t>lepingu täitmise</w:t>
      </w:r>
      <w:r w:rsidRPr="008F2F6D">
        <w:rPr>
          <w:rFonts w:cs="Arial"/>
        </w:rPr>
        <w:t xml:space="preserve"> käigus või muul viisil või juhuslikult.</w:t>
      </w:r>
    </w:p>
    <w:p w14:paraId="6BF6880E" w14:textId="1D06E98E" w:rsidR="009956A1" w:rsidRPr="008F2F6D" w:rsidRDefault="009956A1" w:rsidP="008F2F6D">
      <w:pPr>
        <w:pStyle w:val="Loendilik"/>
        <w:numPr>
          <w:ilvl w:val="1"/>
          <w:numId w:val="27"/>
        </w:numPr>
        <w:spacing w:line="276" w:lineRule="auto"/>
        <w:jc w:val="both"/>
      </w:pPr>
      <w:r w:rsidRPr="008F2F6D">
        <w:rPr>
          <w:rFonts w:cs="Arial"/>
        </w:rPr>
        <w:t>Täitja peab võtma kasutusele isikuandmete ja tellija infosüsteemide kaitseks organisatsioonilisi, füüsilisi ja infotehnilisi turvameetmeid, lähtudes muuhulgas kehtivatest õigusaktidest. Täitja ei tohi töödelda arenduskeskkondades reaalseid ja isikustatud andmeid.</w:t>
      </w:r>
    </w:p>
    <w:p w14:paraId="2D3A9B0B" w14:textId="638B9F69" w:rsidR="009956A1" w:rsidRPr="008F2F6D" w:rsidRDefault="009956A1" w:rsidP="008F2F6D">
      <w:pPr>
        <w:pStyle w:val="Loendilik"/>
        <w:numPr>
          <w:ilvl w:val="1"/>
          <w:numId w:val="27"/>
        </w:numPr>
        <w:spacing w:line="276" w:lineRule="auto"/>
        <w:jc w:val="both"/>
      </w:pPr>
      <w:r w:rsidRPr="008F2F6D">
        <w:rPr>
          <w:rFonts w:cs="Arial"/>
        </w:rPr>
        <w:t xml:space="preserve">Juhul, kui lepingu täitmise raames osutub vajalikuks isikuandmete töötlemine, lepivad pooled isikuandmete töötlemise tingimused kokku </w:t>
      </w:r>
      <w:r w:rsidR="00636A23" w:rsidRPr="008F2F6D">
        <w:rPr>
          <w:rFonts w:cs="Arial"/>
        </w:rPr>
        <w:t xml:space="preserve">isikuandmete töötlemise </w:t>
      </w:r>
      <w:r w:rsidRPr="008F2F6D">
        <w:rPr>
          <w:rFonts w:cs="Arial"/>
        </w:rPr>
        <w:t>lepingu</w:t>
      </w:r>
      <w:r w:rsidR="00636A23" w:rsidRPr="008F2F6D">
        <w:rPr>
          <w:rFonts w:cs="Arial"/>
        </w:rPr>
        <w:t>s</w:t>
      </w:r>
      <w:r w:rsidRPr="008F2F6D">
        <w:rPr>
          <w:rFonts w:cs="Arial"/>
        </w:rPr>
        <w:t>, juhindudes isikuandmete kaitse üldmääruse</w:t>
      </w:r>
      <w:r w:rsidRPr="008F2F6D">
        <w:rPr>
          <w:rStyle w:val="Allmrkuseviide"/>
          <w:rFonts w:cs="Arial"/>
        </w:rPr>
        <w:footnoteReference w:id="2"/>
      </w:r>
      <w:r w:rsidRPr="008F2F6D">
        <w:rPr>
          <w:rFonts w:cs="Arial"/>
        </w:rPr>
        <w:t xml:space="preserve"> artiklis 28 kirjeldatust</w:t>
      </w:r>
      <w:r w:rsidR="00E17741" w:rsidRPr="008F2F6D">
        <w:rPr>
          <w:rFonts w:cs="Arial"/>
        </w:rPr>
        <w:t>.</w:t>
      </w:r>
    </w:p>
    <w:p w14:paraId="36045027" w14:textId="6C3AAE45" w:rsidR="009956A1" w:rsidRPr="008F2F6D" w:rsidRDefault="00636A23" w:rsidP="008F2F6D">
      <w:pPr>
        <w:pStyle w:val="Loendilik"/>
        <w:numPr>
          <w:ilvl w:val="1"/>
          <w:numId w:val="27"/>
        </w:numPr>
        <w:spacing w:line="276" w:lineRule="auto"/>
        <w:jc w:val="both"/>
      </w:pPr>
      <w:r w:rsidRPr="008F2F6D">
        <w:rPr>
          <w:rFonts w:cs="Arial"/>
        </w:rPr>
        <w:t xml:space="preserve">Konfidentsiaalne </w:t>
      </w:r>
      <w:r w:rsidR="009956A1" w:rsidRPr="008F2F6D">
        <w:rPr>
          <w:rFonts w:cs="Arial"/>
        </w:rPr>
        <w:t>informatsioon</w:t>
      </w:r>
      <w:r w:rsidRPr="008F2F6D">
        <w:rPr>
          <w:rFonts w:cs="Arial"/>
        </w:rPr>
        <w:t xml:space="preserve"> on</w:t>
      </w:r>
      <w:r w:rsidR="009956A1" w:rsidRPr="008F2F6D">
        <w:rPr>
          <w:rFonts w:cs="Arial"/>
        </w:rPr>
        <w:t xml:space="preserve"> igasugu</w:t>
      </w:r>
      <w:r w:rsidRPr="008F2F6D">
        <w:rPr>
          <w:rFonts w:cs="Arial"/>
        </w:rPr>
        <w:t>ne</w:t>
      </w:r>
      <w:r w:rsidR="009956A1" w:rsidRPr="008F2F6D">
        <w:rPr>
          <w:rFonts w:cs="Arial"/>
        </w:rPr>
        <w:t xml:space="preserve"> </w:t>
      </w:r>
      <w:r w:rsidRPr="008F2F6D">
        <w:rPr>
          <w:rFonts w:cs="Arial"/>
        </w:rPr>
        <w:t xml:space="preserve">teave </w:t>
      </w:r>
      <w:r w:rsidR="009956A1" w:rsidRPr="008F2F6D">
        <w:rPr>
          <w:rFonts w:cs="Arial"/>
        </w:rPr>
        <w:t xml:space="preserve">(sh ärisaladus, isikuandmed, lepingute andmed, </w:t>
      </w:r>
      <w:r w:rsidRPr="008F2F6D">
        <w:rPr>
          <w:rFonts w:cs="Arial"/>
        </w:rPr>
        <w:t>infosüsteemid</w:t>
      </w:r>
      <w:r w:rsidR="009956A1" w:rsidRPr="008F2F6D">
        <w:rPr>
          <w:rFonts w:cs="Arial"/>
        </w:rPr>
        <w:t>, turvasüsteemide kirjeldus</w:t>
      </w:r>
      <w:r w:rsidRPr="008F2F6D">
        <w:rPr>
          <w:rFonts w:cs="Arial"/>
        </w:rPr>
        <w:t>ed</w:t>
      </w:r>
      <w:r w:rsidR="009956A1" w:rsidRPr="008F2F6D">
        <w:rPr>
          <w:rFonts w:cs="Arial"/>
        </w:rPr>
        <w:t xml:space="preserve">, riistvara ja tarkvara </w:t>
      </w:r>
      <w:r w:rsidRPr="008F2F6D">
        <w:rPr>
          <w:rFonts w:cs="Arial"/>
        </w:rPr>
        <w:t>kirjeldused</w:t>
      </w:r>
      <w:r w:rsidR="009956A1" w:rsidRPr="008F2F6D">
        <w:rPr>
          <w:rFonts w:cs="Arial"/>
        </w:rPr>
        <w:t>, pakkumuse</w:t>
      </w:r>
      <w:r w:rsidR="009E370B" w:rsidRPr="008F2F6D">
        <w:rPr>
          <w:rFonts w:cs="Arial"/>
        </w:rPr>
        <w:t>d</w:t>
      </w:r>
      <w:r w:rsidR="009956A1" w:rsidRPr="008F2F6D">
        <w:rPr>
          <w:rFonts w:cs="Arial"/>
        </w:rPr>
        <w:t xml:space="preserve">, kasutatavad tehnoloogiad, </w:t>
      </w:r>
      <w:r w:rsidRPr="008F2F6D">
        <w:rPr>
          <w:rFonts w:cs="Arial"/>
        </w:rPr>
        <w:t xml:space="preserve">spetsifikatsioonid </w:t>
      </w:r>
      <w:r w:rsidR="009956A1" w:rsidRPr="008F2F6D">
        <w:rPr>
          <w:rFonts w:cs="Arial"/>
        </w:rPr>
        <w:t xml:space="preserve">jms), mis on saadud seoses </w:t>
      </w:r>
      <w:r w:rsidR="00AF4805">
        <w:rPr>
          <w:rFonts w:cs="Arial"/>
        </w:rPr>
        <w:t>lepingu täitmisega</w:t>
      </w:r>
      <w:r w:rsidR="009956A1" w:rsidRPr="008F2F6D">
        <w:rPr>
          <w:rFonts w:cs="Arial"/>
        </w:rPr>
        <w:t xml:space="preserve"> ja mille sattumine kolmandate isikute kätte võib pooltele põhjustada turvariske või majanduslikku kahju või kolmandate isikute (eelkõige tellija klientide) eraelu puutumatuse rikkumist. Kahtluse korral eeldatakse informatsiooni konfidentsiaalsust.</w:t>
      </w:r>
    </w:p>
    <w:p w14:paraId="475C4E48" w14:textId="1EF98214" w:rsidR="009956A1" w:rsidRPr="008F2F6D" w:rsidRDefault="009956A1" w:rsidP="008F2F6D">
      <w:pPr>
        <w:pStyle w:val="Loendilik"/>
        <w:numPr>
          <w:ilvl w:val="1"/>
          <w:numId w:val="27"/>
        </w:numPr>
        <w:spacing w:line="276" w:lineRule="auto"/>
        <w:jc w:val="both"/>
      </w:pPr>
      <w:r w:rsidRPr="008F2F6D">
        <w:rPr>
          <w:rFonts w:cs="Arial"/>
        </w:rPr>
        <w:lastRenderedPageBreak/>
        <w:t xml:space="preserve">Konfidentsiaalne informatsioon ei </w:t>
      </w:r>
      <w:r w:rsidR="009E370B" w:rsidRPr="008F2F6D">
        <w:rPr>
          <w:rFonts w:cs="Arial"/>
        </w:rPr>
        <w:t>ole teave</w:t>
      </w:r>
      <w:r w:rsidRPr="008F2F6D">
        <w:rPr>
          <w:rFonts w:cs="Arial"/>
        </w:rPr>
        <w:t>, mille avalikustamise kohustus tuleneb õigusaktidest või mille avalikustamiseks pooled on andnud nõusoleku.</w:t>
      </w:r>
    </w:p>
    <w:p w14:paraId="2A51DF83" w14:textId="1678637E" w:rsidR="005F35C3" w:rsidRPr="008F2F6D" w:rsidRDefault="005F35C3" w:rsidP="008F2F6D">
      <w:pPr>
        <w:pStyle w:val="Loendilik"/>
        <w:numPr>
          <w:ilvl w:val="1"/>
          <w:numId w:val="27"/>
        </w:numPr>
        <w:spacing w:line="276" w:lineRule="auto"/>
        <w:jc w:val="both"/>
      </w:pPr>
      <w:r w:rsidRPr="008F2F6D">
        <w:rPr>
          <w:rFonts w:cs="Arial"/>
        </w:rPr>
        <w:t xml:space="preserve">Täitjal </w:t>
      </w:r>
      <w:r w:rsidR="009E370B" w:rsidRPr="008F2F6D">
        <w:rPr>
          <w:rFonts w:cs="Arial"/>
        </w:rPr>
        <w:t>ei tohi</w:t>
      </w:r>
      <w:r w:rsidRPr="008F2F6D">
        <w:rPr>
          <w:rFonts w:cs="Arial"/>
        </w:rPr>
        <w:t xml:space="preserve"> tegele</w:t>
      </w:r>
      <w:r w:rsidR="009E370B" w:rsidRPr="008F2F6D">
        <w:rPr>
          <w:rFonts w:cs="Arial"/>
        </w:rPr>
        <w:t>da</w:t>
      </w:r>
      <w:r w:rsidRPr="008F2F6D">
        <w:rPr>
          <w:rFonts w:cs="Arial"/>
        </w:rPr>
        <w:t xml:space="preserve"> lepingu osas avalike suhetega ning anda teateid pressile, elektroonilisele meediale, üldsusele või teistele auditooriumidele, välja arvatud tellija eelneval kirjalikku taasesitamist võimaldaval nõusolekul.</w:t>
      </w:r>
    </w:p>
    <w:p w14:paraId="547661B5" w14:textId="0384AFEB" w:rsidR="009956A1" w:rsidRPr="008F2F6D" w:rsidRDefault="009956A1" w:rsidP="008F2F6D">
      <w:pPr>
        <w:pStyle w:val="Loendilik"/>
        <w:numPr>
          <w:ilvl w:val="1"/>
          <w:numId w:val="27"/>
        </w:numPr>
        <w:spacing w:line="276" w:lineRule="auto"/>
        <w:jc w:val="both"/>
      </w:pPr>
      <w:r w:rsidRPr="008F2F6D">
        <w:rPr>
          <w:rFonts w:cs="Arial"/>
        </w:rPr>
        <w:t xml:space="preserve">Pooled võivad edastada konfidentsiaalset informatsiooni ainult nendele isikutele, kes on </w:t>
      </w:r>
      <w:r w:rsidR="00A05934" w:rsidRPr="008F2F6D">
        <w:rPr>
          <w:rFonts w:cs="Arial"/>
        </w:rPr>
        <w:t>lepingu täitmisega seotud ja</w:t>
      </w:r>
      <w:r w:rsidRPr="008F2F6D">
        <w:rPr>
          <w:rFonts w:cs="Arial"/>
        </w:rPr>
        <w:t xml:space="preserve"> taga</w:t>
      </w:r>
      <w:r w:rsidR="00A05934" w:rsidRPr="008F2F6D">
        <w:rPr>
          <w:rFonts w:cs="Arial"/>
        </w:rPr>
        <w:t>vad</w:t>
      </w:r>
      <w:r w:rsidRPr="008F2F6D">
        <w:rPr>
          <w:rFonts w:cs="Arial"/>
        </w:rPr>
        <w:t xml:space="preserve">, et </w:t>
      </w:r>
      <w:r w:rsidR="00A05934" w:rsidRPr="008F2F6D">
        <w:rPr>
          <w:rFonts w:cs="Arial"/>
        </w:rPr>
        <w:t>need isikud</w:t>
      </w:r>
      <w:r w:rsidRPr="008F2F6D">
        <w:rPr>
          <w:rFonts w:cs="Arial"/>
        </w:rPr>
        <w:t xml:space="preserve"> oleksid konfidentsiaalsuskohustusest teadlikud</w:t>
      </w:r>
      <w:r w:rsidR="00A05934" w:rsidRPr="008F2F6D">
        <w:rPr>
          <w:rFonts w:cs="Arial"/>
        </w:rPr>
        <w:t>.</w:t>
      </w:r>
      <w:r w:rsidRPr="008F2F6D">
        <w:rPr>
          <w:rFonts w:cs="Arial"/>
        </w:rPr>
        <w:t xml:space="preserve"> </w:t>
      </w:r>
      <w:r w:rsidR="00A05934" w:rsidRPr="008F2F6D">
        <w:rPr>
          <w:rFonts w:cs="Arial"/>
        </w:rPr>
        <w:t xml:space="preserve">Pooled </w:t>
      </w:r>
      <w:r w:rsidRPr="008F2F6D">
        <w:rPr>
          <w:rFonts w:cs="Arial"/>
        </w:rPr>
        <w:t>nõu</w:t>
      </w:r>
      <w:r w:rsidR="00A05934" w:rsidRPr="008F2F6D">
        <w:rPr>
          <w:rFonts w:cs="Arial"/>
        </w:rPr>
        <w:t>avad</w:t>
      </w:r>
      <w:r w:rsidRPr="008F2F6D">
        <w:rPr>
          <w:rFonts w:cs="Arial"/>
        </w:rPr>
        <w:t xml:space="preserve"> nimetatud isikutelt selle kohustuse tingimusteta ja tähtajatut täitmist. </w:t>
      </w:r>
    </w:p>
    <w:p w14:paraId="201FDC55" w14:textId="61362510" w:rsidR="009956A1" w:rsidRPr="008F2F6D" w:rsidRDefault="009956A1" w:rsidP="008F2F6D">
      <w:pPr>
        <w:pStyle w:val="Loendilik"/>
        <w:numPr>
          <w:ilvl w:val="1"/>
          <w:numId w:val="27"/>
        </w:numPr>
        <w:spacing w:line="276" w:lineRule="auto"/>
        <w:jc w:val="both"/>
      </w:pPr>
      <w:r w:rsidRPr="008F2F6D">
        <w:rPr>
          <w:rFonts w:cs="Arial"/>
        </w:rPr>
        <w:t xml:space="preserve">Pooled ei kasuta lepingu täitmisel neile teatavaks saanud konfidentsiaalset informatsiooni oma huvides ega muul eesmärgil, kui </w:t>
      </w:r>
      <w:r w:rsidR="00127C44" w:rsidRPr="008F2F6D">
        <w:rPr>
          <w:rFonts w:cs="Arial"/>
        </w:rPr>
        <w:t>lepingu täitmiseks</w:t>
      </w:r>
      <w:r w:rsidRPr="008F2F6D">
        <w:rPr>
          <w:rFonts w:cs="Arial"/>
        </w:rPr>
        <w:t>.</w:t>
      </w:r>
    </w:p>
    <w:p w14:paraId="4E9D6E2E" w14:textId="63B40D93" w:rsidR="009956A1" w:rsidRPr="008F2F6D" w:rsidRDefault="009956A1" w:rsidP="008F2F6D">
      <w:pPr>
        <w:pStyle w:val="Loendilik"/>
        <w:numPr>
          <w:ilvl w:val="1"/>
          <w:numId w:val="27"/>
        </w:numPr>
        <w:spacing w:line="276" w:lineRule="auto"/>
        <w:jc w:val="both"/>
      </w:pPr>
      <w:r w:rsidRPr="008F2F6D">
        <w:rPr>
          <w:rFonts w:cs="Arial"/>
        </w:rPr>
        <w:t xml:space="preserve">Täitja on teadlik, et lepingud ja kokkulepped on avalikud, v.a osades, mis on avaliku teabe seadusest tulenevatel alustel määratud asutusesiseseks </w:t>
      </w:r>
      <w:r w:rsidRPr="008F2F6D">
        <w:rPr>
          <w:rFonts w:cs="Arial"/>
          <w:color w:val="000000"/>
        </w:rPr>
        <w:t>kasutamiseks või märgitud täitja poolt ärisaladuseks.</w:t>
      </w:r>
    </w:p>
    <w:p w14:paraId="11C59B06" w14:textId="77777777" w:rsidR="00B37731" w:rsidRPr="008F2F6D" w:rsidRDefault="00B37731" w:rsidP="008F2F6D">
      <w:pPr>
        <w:pStyle w:val="Loendilik"/>
        <w:numPr>
          <w:ilvl w:val="1"/>
          <w:numId w:val="27"/>
        </w:numPr>
        <w:spacing w:line="276" w:lineRule="auto"/>
        <w:jc w:val="both"/>
      </w:pPr>
      <w:r w:rsidRPr="008F2F6D">
        <w:rPr>
          <w:rFonts w:cs="Arial"/>
          <w:color w:val="000000"/>
        </w:rPr>
        <w:t>Konfidentsiaalsuskohustuse rikkumise korral kohustub täitja hüvitama kõik kahjud, mis sellise rikkumise tagajärjel tellijale või kolmandale isikule tekkisid, sõltumata sellest, kas rikkumine pandi toime lepingu kehtivuse ajal või lepinguliste kohustuste lõppemise järgselt.</w:t>
      </w:r>
    </w:p>
    <w:p w14:paraId="5F6D09CC" w14:textId="77777777" w:rsidR="00B37731" w:rsidRPr="008F2F6D" w:rsidRDefault="00B37731" w:rsidP="008F2F6D">
      <w:pPr>
        <w:pStyle w:val="Loendilik"/>
        <w:numPr>
          <w:ilvl w:val="1"/>
          <w:numId w:val="27"/>
        </w:numPr>
        <w:spacing w:line="276" w:lineRule="auto"/>
        <w:jc w:val="both"/>
      </w:pPr>
      <w:r w:rsidRPr="008F2F6D">
        <w:rPr>
          <w:rFonts w:cs="Arial"/>
        </w:rPr>
        <w:t xml:space="preserve">Konfidentsiaalsuskohustus kehtib tähtajatult. </w:t>
      </w:r>
    </w:p>
    <w:p w14:paraId="19AB04FD" w14:textId="77777777" w:rsidR="004C4861" w:rsidRDefault="004C4861" w:rsidP="004C4861">
      <w:pPr>
        <w:pStyle w:val="Pealkiri1"/>
        <w:numPr>
          <w:ilvl w:val="0"/>
          <w:numId w:val="31"/>
        </w:numPr>
        <w:spacing w:line="276" w:lineRule="auto"/>
      </w:pPr>
      <w:r>
        <w:t>Lepingute kehtivus</w:t>
      </w:r>
    </w:p>
    <w:p w14:paraId="50EB307B" w14:textId="3AE47CC7" w:rsidR="004C4861" w:rsidRDefault="004C4861" w:rsidP="004C4861">
      <w:pPr>
        <w:pStyle w:val="Loendilik"/>
        <w:numPr>
          <w:ilvl w:val="1"/>
          <w:numId w:val="31"/>
        </w:numPr>
        <w:spacing w:line="276" w:lineRule="auto"/>
        <w:jc w:val="both"/>
      </w:pPr>
      <w:r>
        <w:rPr>
          <w:rFonts w:cs="Arial"/>
          <w:color w:val="000000"/>
        </w:rPr>
        <w:t>Leping jõustu</w:t>
      </w:r>
      <w:r w:rsidR="00986C1A">
        <w:rPr>
          <w:rFonts w:cs="Arial"/>
          <w:color w:val="000000"/>
        </w:rPr>
        <w:t>b</w:t>
      </w:r>
      <w:r>
        <w:rPr>
          <w:rFonts w:cs="Arial"/>
          <w:color w:val="000000"/>
        </w:rPr>
        <w:t xml:space="preserve"> sõlmimisel. </w:t>
      </w:r>
    </w:p>
    <w:p w14:paraId="163DF33B" w14:textId="2C18689A" w:rsidR="004C4861" w:rsidRDefault="004C4861" w:rsidP="004C4861">
      <w:pPr>
        <w:pStyle w:val="Loendilik"/>
        <w:numPr>
          <w:ilvl w:val="1"/>
          <w:numId w:val="31"/>
        </w:numPr>
        <w:spacing w:line="276" w:lineRule="auto"/>
        <w:jc w:val="both"/>
      </w:pPr>
      <w:r>
        <w:rPr>
          <w:rFonts w:cs="Arial"/>
          <w:color w:val="000000"/>
        </w:rPr>
        <w:t xml:space="preserve">Tellija võib </w:t>
      </w:r>
      <w:r w:rsidR="009105B2">
        <w:rPr>
          <w:rFonts w:cs="Arial"/>
          <w:color w:val="000000"/>
        </w:rPr>
        <w:t>leping</w:t>
      </w:r>
      <w:r>
        <w:rPr>
          <w:rFonts w:cs="Arial"/>
          <w:color w:val="000000"/>
        </w:rPr>
        <w:t xml:space="preserve">u kehtivust pikendada kuni uue </w:t>
      </w:r>
      <w:r w:rsidR="009105B2">
        <w:rPr>
          <w:rFonts w:cs="Arial"/>
          <w:color w:val="000000"/>
        </w:rPr>
        <w:t>leping</w:t>
      </w:r>
      <w:r>
        <w:rPr>
          <w:rFonts w:cs="Arial"/>
          <w:color w:val="000000"/>
        </w:rPr>
        <w:t>u sõlmimiseni</w:t>
      </w:r>
      <w:r w:rsidR="00986C1A">
        <w:rPr>
          <w:rFonts w:cs="Arial"/>
          <w:color w:val="000000"/>
        </w:rPr>
        <w:t xml:space="preserve"> vastavalt RHS § 123 lg 1 sätestatud korrale</w:t>
      </w:r>
      <w:r>
        <w:rPr>
          <w:rFonts w:cs="Arial"/>
          <w:color w:val="000000"/>
        </w:rPr>
        <w:t>.</w:t>
      </w:r>
    </w:p>
    <w:p w14:paraId="61A8EEAE" w14:textId="4F8CE118" w:rsidR="004C4861" w:rsidRDefault="004C4861" w:rsidP="004C4861">
      <w:pPr>
        <w:pStyle w:val="Loendilik"/>
        <w:numPr>
          <w:ilvl w:val="1"/>
          <w:numId w:val="31"/>
        </w:numPr>
        <w:spacing w:line="276" w:lineRule="auto"/>
        <w:jc w:val="both"/>
      </w:pPr>
      <w:r>
        <w:rPr>
          <w:rFonts w:cs="Arial"/>
          <w:color w:val="000000"/>
        </w:rPr>
        <w:t>Lepingut muudetakse pooltevahelise kirjaliku kokkuleppega lepinguga samas vormis, arvestades riigihangete seaduses toodut.</w:t>
      </w:r>
    </w:p>
    <w:p w14:paraId="28D977A8" w14:textId="77777777" w:rsidR="004C4861" w:rsidRDefault="004C4861" w:rsidP="004C4861">
      <w:pPr>
        <w:pStyle w:val="Loendilik"/>
        <w:numPr>
          <w:ilvl w:val="1"/>
          <w:numId w:val="31"/>
        </w:numPr>
        <w:suppressAutoHyphens/>
        <w:spacing w:after="0" w:line="276" w:lineRule="auto"/>
        <w:jc w:val="both"/>
        <w:rPr>
          <w:rFonts w:eastAsia="Times New Roman" w:cs="Arial"/>
          <w:lang w:eastAsia="ar-SA"/>
        </w:rPr>
      </w:pPr>
      <w:r>
        <w:t>Kui mõni lepingu tingimus peaks osutuma osaliselt või täielikult kehtetuks või täitmisele mittepööratavaks, ei mõjuta see teiste lepingu tingimuste kehtivust ning lepingu ülejäänud tingimused jäävad kehtima ja täitmisele pööratavaks. Sel juhul võimalusel asendatakse kehtetu või täitmisele mittepööratav tingimus õiguslikult kehtiva tingimusega, mis on sisult võimalikult lähedane poolte kavatsustele ja kehtetu tingimuse majanduslikule mõjule. </w:t>
      </w:r>
    </w:p>
    <w:p w14:paraId="39D037D5" w14:textId="77777777" w:rsidR="004C4861" w:rsidRDefault="004C4861" w:rsidP="004C4861">
      <w:pPr>
        <w:pStyle w:val="Loendilik"/>
        <w:numPr>
          <w:ilvl w:val="1"/>
          <w:numId w:val="31"/>
        </w:numPr>
        <w:spacing w:line="276" w:lineRule="auto"/>
        <w:jc w:val="both"/>
      </w:pPr>
      <w:r>
        <w:rPr>
          <w:rFonts w:cs="Arial"/>
          <w:color w:val="000000"/>
        </w:rPr>
        <w:t>Täitjal ei ole õigust lepingut või sellest tulenevaid kohustusi üle anda kolmandatele isikutele, välja arvatud riigihangete seaduses ette nähtud alustel. Kolmas isik on mistahes füüsiline või juriidiline isik, kes ei ole selle lepingu pooleks.</w:t>
      </w:r>
    </w:p>
    <w:p w14:paraId="03FAAB04" w14:textId="3F71A7B3" w:rsidR="004C4861" w:rsidRDefault="004C4861" w:rsidP="004C4861">
      <w:pPr>
        <w:pStyle w:val="Loendilik"/>
        <w:numPr>
          <w:ilvl w:val="1"/>
          <w:numId w:val="31"/>
        </w:numPr>
        <w:spacing w:line="276" w:lineRule="auto"/>
        <w:jc w:val="both"/>
      </w:pPr>
      <w:r>
        <w:rPr>
          <w:rFonts w:cs="Arial"/>
          <w:color w:val="000000"/>
        </w:rPr>
        <w:t xml:space="preserve">Tellija võib lepingu igal ajal ühepoolselt üles öelda, teatades täitjale 60 päeva ette. </w:t>
      </w:r>
    </w:p>
    <w:p w14:paraId="427F7A9D" w14:textId="77777777" w:rsidR="004C4861" w:rsidRDefault="004C4861" w:rsidP="004C4861">
      <w:pPr>
        <w:pStyle w:val="Loendilik"/>
        <w:numPr>
          <w:ilvl w:val="1"/>
          <w:numId w:val="31"/>
        </w:numPr>
        <w:spacing w:line="276" w:lineRule="auto"/>
        <w:jc w:val="both"/>
      </w:pPr>
      <w:r>
        <w:rPr>
          <w:rFonts w:cs="Arial"/>
        </w:rPr>
        <w:t xml:space="preserve">Tellijal on õigus leping ühepoolselt etteteatamistähtaega järgimata üles öelda riigihangete ja/ või võlaõigusseaduses sätestatud alustel või kui täitja on oluliselt </w:t>
      </w:r>
      <w:r>
        <w:rPr>
          <w:rFonts w:cs="Arial"/>
          <w:color w:val="000000"/>
        </w:rPr>
        <w:t>lepingut rikkunud või juhul, kui täitja</w:t>
      </w:r>
    </w:p>
    <w:p w14:paraId="2F8FC1C9" w14:textId="77777777" w:rsidR="004C4861" w:rsidRDefault="004C4861" w:rsidP="004C4861">
      <w:pPr>
        <w:pStyle w:val="Loendilik"/>
        <w:numPr>
          <w:ilvl w:val="2"/>
          <w:numId w:val="31"/>
        </w:numPr>
        <w:spacing w:line="276" w:lineRule="auto"/>
        <w:ind w:left="1440" w:hanging="720"/>
        <w:jc w:val="both"/>
      </w:pPr>
      <w:r>
        <w:rPr>
          <w:rFonts w:cs="Arial"/>
          <w:color w:val="000000"/>
        </w:rPr>
        <w:t>suhtes on algatatud pankrotimenetlus;</w:t>
      </w:r>
    </w:p>
    <w:p w14:paraId="390A1350" w14:textId="77777777" w:rsidR="004C4861" w:rsidRDefault="004C4861" w:rsidP="004C4861">
      <w:pPr>
        <w:pStyle w:val="Loendilik"/>
        <w:numPr>
          <w:ilvl w:val="2"/>
          <w:numId w:val="31"/>
        </w:numPr>
        <w:spacing w:line="276" w:lineRule="auto"/>
        <w:ind w:left="1440" w:hanging="720"/>
        <w:jc w:val="both"/>
      </w:pPr>
      <w:r>
        <w:rPr>
          <w:rFonts w:cs="Arial"/>
          <w:color w:val="000000"/>
        </w:rPr>
        <w:t>pankrot on välja kuulutatud;</w:t>
      </w:r>
    </w:p>
    <w:p w14:paraId="5293AEFD" w14:textId="77777777" w:rsidR="004C4861" w:rsidRDefault="004C4861" w:rsidP="004C4861">
      <w:pPr>
        <w:pStyle w:val="Loendilik"/>
        <w:numPr>
          <w:ilvl w:val="2"/>
          <w:numId w:val="31"/>
        </w:numPr>
        <w:spacing w:line="276" w:lineRule="auto"/>
        <w:ind w:left="1440" w:hanging="720"/>
        <w:jc w:val="both"/>
      </w:pPr>
      <w:r>
        <w:rPr>
          <w:rFonts w:cs="Arial"/>
          <w:color w:val="000000"/>
        </w:rPr>
        <w:t>täitja varad arestitakse;</w:t>
      </w:r>
    </w:p>
    <w:p w14:paraId="06AD1254" w14:textId="24BF0D6B" w:rsidR="004C4861" w:rsidRDefault="004C4861" w:rsidP="004C4861">
      <w:pPr>
        <w:pStyle w:val="Loendilik"/>
        <w:numPr>
          <w:ilvl w:val="2"/>
          <w:numId w:val="31"/>
        </w:numPr>
        <w:spacing w:line="276" w:lineRule="auto"/>
        <w:ind w:left="1440" w:hanging="720"/>
        <w:jc w:val="both"/>
      </w:pPr>
      <w:r>
        <w:rPr>
          <w:rFonts w:cs="Arial"/>
          <w:color w:val="000000"/>
        </w:rPr>
        <w:t>täitja finantsseisund halveneb tellija põhjendatud hinnangul oluliselt ja see muudab lepingu nõuetekohase täitmise vähetõenäoliseks.</w:t>
      </w:r>
    </w:p>
    <w:p w14:paraId="54535144" w14:textId="66AC8E07" w:rsidR="00E12A30" w:rsidRPr="008F2F6D" w:rsidRDefault="004C4861" w:rsidP="004C4861">
      <w:pPr>
        <w:pStyle w:val="Loendilik"/>
        <w:numPr>
          <w:ilvl w:val="1"/>
          <w:numId w:val="31"/>
        </w:numPr>
        <w:spacing w:line="276" w:lineRule="auto"/>
        <w:jc w:val="both"/>
      </w:pPr>
      <w:r>
        <w:rPr>
          <w:rFonts w:eastAsia="Times New Roman" w:cs="Arial"/>
          <w:lang w:eastAsia="ar-SA"/>
        </w:rPr>
        <w:t xml:space="preserve">Lepingu lõppemisel mistahes alusel ja põhjusel on täitja kohustatud tellijale üle andma kogu </w:t>
      </w:r>
      <w:r w:rsidR="00DD72E0">
        <w:rPr>
          <w:rFonts w:eastAsia="Times New Roman" w:cs="Arial"/>
          <w:lang w:eastAsia="ar-SA"/>
        </w:rPr>
        <w:t>teenusega</w:t>
      </w:r>
      <w:r>
        <w:rPr>
          <w:rFonts w:eastAsia="Times New Roman" w:cs="Arial"/>
          <w:lang w:eastAsia="ar-SA"/>
        </w:rPr>
        <w:t xml:space="preserve"> seotud informatsiooni ja dokumentatsioon (nii digitaalselt </w:t>
      </w:r>
      <w:r>
        <w:rPr>
          <w:rFonts w:eastAsia="Times New Roman" w:cs="Arial"/>
          <w:lang w:eastAsia="ar-SA"/>
        </w:rPr>
        <w:lastRenderedPageBreak/>
        <w:t>kui paberkandjal, samuti informatsiooni, mida ei ole salvestatud eelnimetatud infokandjatele). Üleantav info ja dokumentatsioon peab olema süstematiseeritud. Täitja on kohustatud andma ammendavad selgitused eelkirjeldatud informatsiooni haldamise ja kasutamise kohta, tehes seda tellija nõudmisel kirjalikult.</w:t>
      </w:r>
    </w:p>
    <w:p w14:paraId="34C67D9F" w14:textId="5204D032" w:rsidR="002B5175" w:rsidRPr="008F2F6D" w:rsidRDefault="0056791C" w:rsidP="004C4861">
      <w:pPr>
        <w:pStyle w:val="Pealkiri1"/>
        <w:numPr>
          <w:ilvl w:val="0"/>
          <w:numId w:val="32"/>
        </w:numPr>
        <w:spacing w:line="276" w:lineRule="auto"/>
      </w:pPr>
      <w:r w:rsidRPr="008F2F6D">
        <w:t>Teadete edastamine</w:t>
      </w:r>
      <w:r w:rsidR="002B5175" w:rsidRPr="008F2F6D">
        <w:t xml:space="preserve"> ja kontaktisikud</w:t>
      </w:r>
    </w:p>
    <w:p w14:paraId="076FA3C5" w14:textId="6E6863D7" w:rsidR="00030E01" w:rsidRPr="008F2F6D" w:rsidRDefault="00A121DF" w:rsidP="004C4861">
      <w:pPr>
        <w:pStyle w:val="Loendilik"/>
        <w:numPr>
          <w:ilvl w:val="1"/>
          <w:numId w:val="32"/>
        </w:numPr>
        <w:spacing w:line="276" w:lineRule="auto"/>
        <w:jc w:val="both"/>
        <w:rPr>
          <w:rFonts w:cs="Arial"/>
        </w:rPr>
      </w:pPr>
      <w:r w:rsidRPr="008F2F6D">
        <w:rPr>
          <w:rFonts w:cs="Arial"/>
          <w:color w:val="000000"/>
        </w:rPr>
        <w:t>Teadete edastamine toimub üldjuhul e-posti teel, lähtudes kodukorra tingimustest</w:t>
      </w:r>
      <w:r w:rsidR="008E5BB2" w:rsidRPr="008F2F6D">
        <w:rPr>
          <w:rFonts w:cs="Arial"/>
          <w:color w:val="000000"/>
        </w:rPr>
        <w:t xml:space="preserve"> selle olemasolul</w:t>
      </w:r>
      <w:r w:rsidRPr="008F2F6D">
        <w:rPr>
          <w:rFonts w:cs="Arial"/>
          <w:color w:val="000000"/>
        </w:rPr>
        <w:t xml:space="preserve">. </w:t>
      </w:r>
      <w:r w:rsidR="00030E01" w:rsidRPr="008F2F6D">
        <w:rPr>
          <w:rFonts w:cs="Arial"/>
        </w:rPr>
        <w:t>E-posti teel, sh digitaalselt allkirjastatud dokumentide, saatmise korral loetakse teade kättesaaduks kohale jõudmise teates märgitud kellaajal või e-kirjas näidatud saatmise kellaajal.</w:t>
      </w:r>
    </w:p>
    <w:p w14:paraId="3F55B60E" w14:textId="35CB2F89" w:rsidR="00A121DF" w:rsidRPr="008F2F6D" w:rsidRDefault="00A121DF" w:rsidP="004C4861">
      <w:pPr>
        <w:pStyle w:val="Loendilik"/>
        <w:numPr>
          <w:ilvl w:val="1"/>
          <w:numId w:val="32"/>
        </w:numPr>
        <w:spacing w:line="276" w:lineRule="auto"/>
        <w:jc w:val="both"/>
        <w:rPr>
          <w:rFonts w:cs="Arial"/>
        </w:rPr>
      </w:pPr>
      <w:r w:rsidRPr="008F2F6D">
        <w:rPr>
          <w:rFonts w:cs="Arial"/>
          <w:color w:val="000000"/>
        </w:rPr>
        <w:t xml:space="preserve">Juhul, kui teate edastamisel on olulised õiguslikud tagajärjed, peab teade olema edastatud </w:t>
      </w:r>
      <w:r w:rsidR="0056791C" w:rsidRPr="008F2F6D">
        <w:rPr>
          <w:rFonts w:cs="Arial"/>
          <w:color w:val="000000"/>
        </w:rPr>
        <w:t>digi</w:t>
      </w:r>
      <w:r w:rsidRPr="008F2F6D">
        <w:rPr>
          <w:rFonts w:cs="Arial"/>
          <w:color w:val="000000"/>
        </w:rPr>
        <w:t>allkirjastatult poole allkirjaõigusliku isiku poolt.</w:t>
      </w:r>
      <w:r w:rsidR="00E12A30" w:rsidRPr="008F2F6D">
        <w:rPr>
          <w:rFonts w:cs="Arial"/>
          <w:color w:val="000000"/>
        </w:rPr>
        <w:t xml:space="preserve"> </w:t>
      </w:r>
      <w:r w:rsidR="00E12A30" w:rsidRPr="008F2F6D">
        <w:rPr>
          <w:rFonts w:cs="Arial"/>
        </w:rPr>
        <w:t>Informatiivset teadet võib edastada ka telefoni teel. Informatiivseks loetakse teade, millega ei kaasne õiguslikke tagajärgi.</w:t>
      </w:r>
    </w:p>
    <w:p w14:paraId="15B2F4CC" w14:textId="77777777" w:rsidR="00030E01" w:rsidRPr="008F2F6D" w:rsidRDefault="0056791C" w:rsidP="004C4861">
      <w:pPr>
        <w:pStyle w:val="Loendilik"/>
        <w:numPr>
          <w:ilvl w:val="1"/>
          <w:numId w:val="32"/>
        </w:numPr>
        <w:spacing w:line="276" w:lineRule="auto"/>
        <w:jc w:val="both"/>
      </w:pPr>
      <w:r w:rsidRPr="008F2F6D">
        <w:rPr>
          <w:rFonts w:cs="Arial"/>
        </w:rPr>
        <w:t xml:space="preserve">Kirjalik teade loetakse poole poolt kättesaaduks, kui see on üle antud allkirja vastu või kui teade on saadetud postiasutuse poolt tähitud kirjaga poole poolt teatatud aadressil ja postitamisest on möödunud 5 kalendripäeva. </w:t>
      </w:r>
    </w:p>
    <w:p w14:paraId="56361CB0" w14:textId="63E14B51" w:rsidR="00A121DF" w:rsidRDefault="00A121DF" w:rsidP="004C4861">
      <w:pPr>
        <w:pStyle w:val="Loendilik"/>
        <w:numPr>
          <w:ilvl w:val="1"/>
          <w:numId w:val="32"/>
        </w:numPr>
        <w:spacing w:after="3" w:line="276" w:lineRule="auto"/>
        <w:ind w:right="51"/>
        <w:jc w:val="both"/>
        <w:rPr>
          <w:rFonts w:cs="Arial"/>
        </w:rPr>
      </w:pPr>
      <w:r w:rsidRPr="008F2F6D">
        <w:rPr>
          <w:rFonts w:cs="Arial"/>
        </w:rPr>
        <w:t>Tellija kontaktisik(ud) on: …. …, telefon …., e-post: ….</w:t>
      </w:r>
      <w:r w:rsidR="008E5BB2" w:rsidRPr="008F2F6D">
        <w:rPr>
          <w:rFonts w:cs="Arial"/>
        </w:rPr>
        <w:t xml:space="preserve"> või tema asendaja;</w:t>
      </w:r>
    </w:p>
    <w:p w14:paraId="55134568" w14:textId="064E7B3D" w:rsidR="00F7370F" w:rsidRDefault="00F7370F" w:rsidP="00F7370F">
      <w:pPr>
        <w:pStyle w:val="Loendilik"/>
        <w:numPr>
          <w:ilvl w:val="2"/>
          <w:numId w:val="32"/>
        </w:numPr>
        <w:spacing w:after="3" w:line="276" w:lineRule="auto"/>
        <w:ind w:right="51"/>
        <w:jc w:val="both"/>
        <w:rPr>
          <w:rFonts w:cs="Arial"/>
        </w:rPr>
      </w:pPr>
      <w:r>
        <w:rPr>
          <w:rFonts w:cs="Arial"/>
        </w:rPr>
        <w:t xml:space="preserve">Tellimusi võivad teostada järgmised isikud: </w:t>
      </w:r>
    </w:p>
    <w:p w14:paraId="0BDA7E8C" w14:textId="3D8F0576" w:rsidR="00F7370F" w:rsidRPr="008F2F6D" w:rsidRDefault="00F7370F" w:rsidP="00F7370F">
      <w:pPr>
        <w:pStyle w:val="Loendilik"/>
        <w:numPr>
          <w:ilvl w:val="3"/>
          <w:numId w:val="32"/>
        </w:numPr>
        <w:spacing w:after="3" w:line="276" w:lineRule="auto"/>
        <w:ind w:right="51"/>
        <w:jc w:val="both"/>
        <w:rPr>
          <w:rFonts w:cs="Arial"/>
        </w:rPr>
      </w:pPr>
      <w:r>
        <w:rPr>
          <w:rFonts w:cs="Arial"/>
        </w:rPr>
        <w:t>__</w:t>
      </w:r>
    </w:p>
    <w:p w14:paraId="74F77176" w14:textId="530DACC4" w:rsidR="00A121DF" w:rsidRPr="008F2F6D" w:rsidRDefault="00A121DF" w:rsidP="004C4861">
      <w:pPr>
        <w:pStyle w:val="Loendilik"/>
        <w:numPr>
          <w:ilvl w:val="1"/>
          <w:numId w:val="32"/>
        </w:numPr>
        <w:spacing w:after="3" w:line="276" w:lineRule="auto"/>
        <w:ind w:right="51"/>
        <w:jc w:val="both"/>
        <w:rPr>
          <w:rFonts w:cs="Arial"/>
        </w:rPr>
      </w:pPr>
      <w:r w:rsidRPr="008F2F6D">
        <w:rPr>
          <w:rFonts w:cs="Arial"/>
        </w:rPr>
        <w:t xml:space="preserve">Täitja kontaktisik(ud) on: …, …., telefon … e-post: …. </w:t>
      </w:r>
      <w:r w:rsidR="00030E01" w:rsidRPr="008F2F6D">
        <w:rPr>
          <w:rFonts w:cs="Arial"/>
        </w:rPr>
        <w:t>või tema asendaja;</w:t>
      </w:r>
    </w:p>
    <w:p w14:paraId="53C8C0CA" w14:textId="02B30F9B" w:rsidR="00A121DF" w:rsidRPr="008F2F6D" w:rsidRDefault="00243F76" w:rsidP="004C4861">
      <w:pPr>
        <w:pStyle w:val="Loendilik"/>
        <w:numPr>
          <w:ilvl w:val="1"/>
          <w:numId w:val="32"/>
        </w:numPr>
        <w:spacing w:line="276" w:lineRule="auto"/>
        <w:jc w:val="both"/>
      </w:pPr>
      <w:r w:rsidRPr="00243F76">
        <w:rPr>
          <w:rFonts w:cs="Arial"/>
        </w:rPr>
        <w:t>Kontaktisikute pädevuses on anda teisele poolele vajaliku informatsiooni ja juhiseid oma pädevuse piires, anda nõusolek meeskonnaliikme vahetamiseks, kontrollida teostatud lepingu kvaliteeti, anda lepingu ese üle ja võtta vastu ning allkirjastada akt</w:t>
      </w:r>
      <w:r w:rsidR="00A121DF" w:rsidRPr="008F2F6D">
        <w:rPr>
          <w:rFonts w:cs="Arial"/>
        </w:rPr>
        <w:t>.</w:t>
      </w:r>
    </w:p>
    <w:p w14:paraId="584DB9C1" w14:textId="5798E836" w:rsidR="0066729C" w:rsidRPr="008F2F6D" w:rsidRDefault="00A121DF" w:rsidP="004C4861">
      <w:pPr>
        <w:pStyle w:val="Loendilik"/>
        <w:numPr>
          <w:ilvl w:val="1"/>
          <w:numId w:val="32"/>
        </w:numPr>
        <w:spacing w:line="276" w:lineRule="auto"/>
        <w:jc w:val="both"/>
      </w:pPr>
      <w:r w:rsidRPr="008F2F6D">
        <w:rPr>
          <w:rFonts w:cs="Arial"/>
          <w:color w:val="000000"/>
        </w:rPr>
        <w:t>Kontaktisiku muutumisest teavitab pool kirjalikult teist poolt viivitamatult</w:t>
      </w:r>
      <w:r w:rsidR="0066729C" w:rsidRPr="008F2F6D">
        <w:rPr>
          <w:rFonts w:cs="Arial"/>
          <w:color w:val="000000"/>
        </w:rPr>
        <w:t>.</w:t>
      </w:r>
    </w:p>
    <w:p w14:paraId="7CAFDDF5" w14:textId="24DDFD51" w:rsidR="0066729C" w:rsidRPr="008F2F6D" w:rsidRDefault="0066729C" w:rsidP="004C4861">
      <w:pPr>
        <w:pStyle w:val="Pealkiri1"/>
        <w:numPr>
          <w:ilvl w:val="0"/>
          <w:numId w:val="32"/>
        </w:numPr>
        <w:spacing w:line="276" w:lineRule="auto"/>
      </w:pPr>
      <w:r w:rsidRPr="008F2F6D">
        <w:t>Lõppsätted</w:t>
      </w:r>
    </w:p>
    <w:p w14:paraId="7432AAC0" w14:textId="30999511" w:rsidR="00CD2A74" w:rsidRPr="008F2F6D" w:rsidRDefault="009105B2" w:rsidP="004C4861">
      <w:pPr>
        <w:pStyle w:val="Loendilik"/>
        <w:numPr>
          <w:ilvl w:val="1"/>
          <w:numId w:val="32"/>
        </w:numPr>
        <w:spacing w:line="276" w:lineRule="auto"/>
        <w:jc w:val="both"/>
      </w:pPr>
      <w:r>
        <w:rPr>
          <w:rFonts w:cs="Arial"/>
          <w:color w:val="000000"/>
        </w:rPr>
        <w:t>Leping</w:t>
      </w:r>
      <w:r w:rsidR="00A121DF" w:rsidRPr="008F2F6D">
        <w:rPr>
          <w:rFonts w:cs="Arial"/>
          <w:color w:val="000000"/>
        </w:rPr>
        <w:t xml:space="preserve">uga seotud vaidlused, mida pooled ei ole suutnud läbirääkimiste teel lahendada, antakse </w:t>
      </w:r>
      <w:r w:rsidR="00CD2A74" w:rsidRPr="008F2F6D">
        <w:rPr>
          <w:rFonts w:cs="Arial"/>
          <w:color w:val="000000"/>
        </w:rPr>
        <w:t>lahendamiseks Harju Maakohtule.</w:t>
      </w:r>
    </w:p>
    <w:p w14:paraId="0744E503" w14:textId="6B38E5F9" w:rsidR="0036724D" w:rsidRPr="008F2F6D" w:rsidRDefault="009105B2" w:rsidP="004C4861">
      <w:pPr>
        <w:pStyle w:val="Loendilik"/>
        <w:numPr>
          <w:ilvl w:val="1"/>
          <w:numId w:val="32"/>
        </w:numPr>
        <w:spacing w:line="276" w:lineRule="auto"/>
        <w:jc w:val="both"/>
      </w:pPr>
      <w:r>
        <w:rPr>
          <w:rFonts w:cs="Arial"/>
          <w:color w:val="000000"/>
        </w:rPr>
        <w:t>Leping</w:t>
      </w:r>
      <w:r w:rsidR="0036724D" w:rsidRPr="008F2F6D">
        <w:rPr>
          <w:rFonts w:cs="Arial"/>
          <w:color w:val="000000"/>
        </w:rPr>
        <w:t>ule kohaldub Eesti õigus. Kuivõrd tegemist on segatüüpi lepinguga, siis lisaks üldistele lepingulistele õiguskaitsevahenditele tuleb arvestada ka seadusest tulenevaid õiguskaitsevahendeid, mida kasutatakse vastavalt rikkumise olemusele kas VÕS peatükk 35 või 36 alusel.</w:t>
      </w:r>
    </w:p>
    <w:p w14:paraId="520CCC78" w14:textId="7E8313BA" w:rsidR="00CD2A74" w:rsidRPr="008F2F6D" w:rsidRDefault="009105B2" w:rsidP="004C4861">
      <w:pPr>
        <w:pStyle w:val="Loendilik"/>
        <w:numPr>
          <w:ilvl w:val="1"/>
          <w:numId w:val="32"/>
        </w:numPr>
        <w:suppressAutoHyphens/>
        <w:spacing w:after="0" w:line="276" w:lineRule="auto"/>
        <w:jc w:val="both"/>
        <w:rPr>
          <w:rFonts w:eastAsia="Times New Roman" w:cs="Arial"/>
          <w:lang w:eastAsia="ar-SA"/>
        </w:rPr>
      </w:pPr>
      <w:r>
        <w:rPr>
          <w:rFonts w:eastAsia="Times New Roman" w:cs="Arial"/>
          <w:lang w:eastAsia="ar-SA"/>
        </w:rPr>
        <w:t>Leping</w:t>
      </w:r>
      <w:r w:rsidR="00DF1319" w:rsidRPr="008F2F6D">
        <w:rPr>
          <w:rFonts w:eastAsia="Times New Roman" w:cs="Arial"/>
          <w:lang w:eastAsia="ar-SA"/>
        </w:rPr>
        <w:t>uga reguleerimata küsimustes või olukorras, kus mõni lepingu säte on vastuolus seadusega, lähtutakse Eesti Vabariigis kehtivast seadusandlusest.</w:t>
      </w:r>
    </w:p>
    <w:p w14:paraId="094B083D" w14:textId="7A8C6E3F" w:rsidR="0066729C" w:rsidRPr="008F2F6D" w:rsidRDefault="0066729C" w:rsidP="004C4861">
      <w:pPr>
        <w:pStyle w:val="Pealkiri1"/>
        <w:numPr>
          <w:ilvl w:val="0"/>
          <w:numId w:val="32"/>
        </w:numPr>
        <w:spacing w:line="276" w:lineRule="auto"/>
      </w:pPr>
      <w:r w:rsidRPr="008F2F6D">
        <w:t>Lisad</w:t>
      </w:r>
      <w:r w:rsidR="006111BF">
        <w:t xml:space="preserve"> (ei allkirjastata)</w:t>
      </w:r>
    </w:p>
    <w:p w14:paraId="6EF95575" w14:textId="28F8A315" w:rsidR="00DD42B6" w:rsidRDefault="00DD42B6" w:rsidP="004C4861">
      <w:pPr>
        <w:pStyle w:val="Loendilik"/>
        <w:numPr>
          <w:ilvl w:val="1"/>
          <w:numId w:val="32"/>
        </w:numPr>
        <w:spacing w:line="276" w:lineRule="auto"/>
      </w:pPr>
      <w:r w:rsidRPr="008F2F6D">
        <w:t>Lisa 1 –</w:t>
      </w:r>
      <w:r w:rsidR="0075607E">
        <w:t xml:space="preserve"> </w:t>
      </w:r>
      <w:r w:rsidR="006111BF">
        <w:t>Tehniline kirjeldus</w:t>
      </w:r>
      <w:r w:rsidR="0075607E">
        <w:t>;</w:t>
      </w:r>
    </w:p>
    <w:p w14:paraId="3086AB28" w14:textId="2B92E93F" w:rsidR="006111BF" w:rsidRPr="008F2F6D" w:rsidRDefault="006111BF" w:rsidP="004C4861">
      <w:pPr>
        <w:pStyle w:val="Loendilik"/>
        <w:numPr>
          <w:ilvl w:val="1"/>
          <w:numId w:val="32"/>
        </w:numPr>
        <w:spacing w:line="276" w:lineRule="auto"/>
      </w:pPr>
      <w:r>
        <w:t xml:space="preserve">Lisa </w:t>
      </w:r>
      <w:r w:rsidR="00986C1A">
        <w:t>2</w:t>
      </w:r>
      <w:r>
        <w:t xml:space="preserve"> – Pakkumus. </w:t>
      </w:r>
    </w:p>
    <w:p w14:paraId="3E8E025C" w14:textId="44013DB8" w:rsidR="0066729C" w:rsidRPr="008F2F6D" w:rsidRDefault="0066729C" w:rsidP="004C4861">
      <w:pPr>
        <w:pStyle w:val="Pealkiri1"/>
        <w:numPr>
          <w:ilvl w:val="0"/>
          <w:numId w:val="32"/>
        </w:numPr>
        <w:spacing w:line="276" w:lineRule="auto"/>
      </w:pPr>
      <w:r w:rsidRPr="008F2F6D">
        <w:t>Poolte allkirjad</w:t>
      </w:r>
    </w:p>
    <w:p w14:paraId="54A29348" w14:textId="14AAF6F9" w:rsidR="0066729C" w:rsidRPr="008F2F6D" w:rsidRDefault="0066729C" w:rsidP="008F2F6D">
      <w:pPr>
        <w:tabs>
          <w:tab w:val="center" w:pos="1094"/>
          <w:tab w:val="center" w:pos="6038"/>
        </w:tabs>
        <w:spacing w:after="14" w:line="276" w:lineRule="auto"/>
        <w:jc w:val="both"/>
        <w:rPr>
          <w:rFonts w:eastAsia="Times New Roman" w:cs="Arial"/>
          <w:color w:val="000000"/>
          <w:lang w:eastAsia="et-EE"/>
        </w:rPr>
      </w:pPr>
      <w:r w:rsidRPr="008F2F6D">
        <w:rPr>
          <w:rFonts w:eastAsia="Times New Roman" w:cs="Arial"/>
          <w:b/>
          <w:color w:val="000000"/>
          <w:lang w:eastAsia="et-EE"/>
        </w:rPr>
        <w:t xml:space="preserve">Tellija: </w:t>
      </w:r>
      <w:r w:rsidRPr="008F2F6D">
        <w:rPr>
          <w:rFonts w:eastAsia="Times New Roman" w:cs="Arial"/>
          <w:b/>
          <w:color w:val="000000"/>
          <w:lang w:eastAsia="et-EE"/>
        </w:rPr>
        <w:tab/>
      </w:r>
      <w:r w:rsidRPr="008F2F6D">
        <w:rPr>
          <w:rFonts w:eastAsia="Times New Roman" w:cs="Arial"/>
          <w:b/>
          <w:color w:val="000000"/>
          <w:lang w:eastAsia="et-EE"/>
        </w:rPr>
        <w:tab/>
        <w:t xml:space="preserve">Täitja: </w:t>
      </w:r>
    </w:p>
    <w:p w14:paraId="7BF9207F" w14:textId="77777777" w:rsidR="0066729C" w:rsidRPr="008F2F6D" w:rsidRDefault="0066729C" w:rsidP="008F2F6D">
      <w:pPr>
        <w:spacing w:after="0" w:line="276" w:lineRule="auto"/>
        <w:jc w:val="both"/>
        <w:rPr>
          <w:rFonts w:eastAsia="Times New Roman" w:cs="Arial"/>
          <w:color w:val="000000"/>
          <w:lang w:eastAsia="et-EE"/>
        </w:rPr>
      </w:pPr>
      <w:r w:rsidRPr="008F2F6D">
        <w:rPr>
          <w:rFonts w:eastAsia="Times New Roman" w:cs="Arial"/>
          <w:color w:val="000000"/>
          <w:lang w:eastAsia="et-EE"/>
        </w:rPr>
        <w:t xml:space="preserve"> </w:t>
      </w:r>
    </w:p>
    <w:p w14:paraId="1F60A532" w14:textId="77777777" w:rsidR="0066729C" w:rsidRPr="008F2F6D" w:rsidRDefault="0066729C" w:rsidP="008F2F6D">
      <w:pPr>
        <w:spacing w:after="6" w:line="276" w:lineRule="auto"/>
        <w:jc w:val="both"/>
        <w:rPr>
          <w:rFonts w:eastAsia="Times New Roman" w:cs="Arial"/>
          <w:color w:val="000000"/>
          <w:lang w:eastAsia="et-EE"/>
        </w:rPr>
      </w:pPr>
    </w:p>
    <w:p w14:paraId="77E16DF0" w14:textId="00C8A523" w:rsidR="009C2B07" w:rsidRDefault="0066729C" w:rsidP="0075607E">
      <w:pPr>
        <w:tabs>
          <w:tab w:val="center" w:pos="1982"/>
          <w:tab w:val="center" w:pos="3553"/>
          <w:tab w:val="center" w:pos="4261"/>
          <w:tab w:val="center" w:pos="4969"/>
          <w:tab w:val="center" w:pos="6939"/>
        </w:tabs>
        <w:spacing w:after="3" w:line="276" w:lineRule="auto"/>
        <w:jc w:val="both"/>
        <w:rPr>
          <w:rFonts w:eastAsia="Times New Roman" w:cs="Arial"/>
          <w:color w:val="000000"/>
          <w:lang w:eastAsia="et-EE"/>
        </w:rPr>
      </w:pPr>
      <w:r w:rsidRPr="008F2F6D">
        <w:rPr>
          <w:rFonts w:eastAsia="Times New Roman" w:cs="Arial"/>
          <w:color w:val="000000"/>
          <w:lang w:eastAsia="et-EE"/>
        </w:rPr>
        <w:t>(</w:t>
      </w:r>
      <w:r w:rsidRPr="008F2F6D">
        <w:rPr>
          <w:rFonts w:eastAsia="Times New Roman" w:cs="Arial"/>
          <w:i/>
          <w:color w:val="000000"/>
          <w:lang w:eastAsia="et-EE"/>
        </w:rPr>
        <w:t>allkirjastatud digitaalselt</w:t>
      </w:r>
      <w:r w:rsidRPr="008F2F6D">
        <w:rPr>
          <w:rFonts w:eastAsia="Times New Roman" w:cs="Arial"/>
          <w:color w:val="000000"/>
          <w:lang w:eastAsia="et-EE"/>
        </w:rPr>
        <w:t xml:space="preserve">) </w:t>
      </w:r>
      <w:r w:rsidRPr="008F2F6D">
        <w:rPr>
          <w:rFonts w:eastAsia="Times New Roman" w:cs="Arial"/>
          <w:color w:val="000000"/>
          <w:lang w:eastAsia="et-EE"/>
        </w:rPr>
        <w:tab/>
        <w:t xml:space="preserve"> </w:t>
      </w:r>
      <w:r w:rsidRPr="008F2F6D">
        <w:rPr>
          <w:rFonts w:eastAsia="Times New Roman" w:cs="Arial"/>
          <w:color w:val="000000"/>
          <w:lang w:eastAsia="et-EE"/>
        </w:rPr>
        <w:tab/>
        <w:t xml:space="preserve"> </w:t>
      </w:r>
      <w:r w:rsidRPr="008F2F6D">
        <w:rPr>
          <w:rFonts w:eastAsia="Times New Roman" w:cs="Arial"/>
          <w:color w:val="000000"/>
          <w:lang w:eastAsia="et-EE"/>
        </w:rPr>
        <w:tab/>
        <w:t xml:space="preserve"> </w:t>
      </w:r>
      <w:r w:rsidRPr="008F2F6D">
        <w:rPr>
          <w:rFonts w:eastAsia="Times New Roman" w:cs="Arial"/>
          <w:color w:val="000000"/>
          <w:lang w:eastAsia="et-EE"/>
        </w:rPr>
        <w:tab/>
        <w:t>(</w:t>
      </w:r>
      <w:r w:rsidRPr="008F2F6D">
        <w:rPr>
          <w:rFonts w:eastAsia="Times New Roman" w:cs="Arial"/>
          <w:i/>
          <w:color w:val="000000"/>
          <w:lang w:eastAsia="et-EE"/>
        </w:rPr>
        <w:t>allkirjastatud digitaalselt</w:t>
      </w:r>
      <w:r w:rsidRPr="008F2F6D">
        <w:rPr>
          <w:rFonts w:eastAsia="Times New Roman" w:cs="Arial"/>
          <w:color w:val="000000"/>
          <w:lang w:eastAsia="et-EE"/>
        </w:rPr>
        <w:t xml:space="preserve">) </w:t>
      </w:r>
    </w:p>
    <w:p w14:paraId="2C73E1EB" w14:textId="0CD080F1" w:rsidR="00F7370F" w:rsidRDefault="00F7370F">
      <w:pPr>
        <w:rPr>
          <w:rFonts w:eastAsia="Times New Roman" w:cs="Arial"/>
          <w:color w:val="000000"/>
          <w:lang w:eastAsia="et-EE"/>
        </w:rPr>
      </w:pPr>
    </w:p>
    <w:sectPr w:rsidR="00F7370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81A6F" w14:textId="77777777" w:rsidR="0002467F" w:rsidRDefault="0002467F" w:rsidP="009956A1">
      <w:pPr>
        <w:spacing w:after="0" w:line="240" w:lineRule="auto"/>
      </w:pPr>
      <w:r>
        <w:separator/>
      </w:r>
    </w:p>
  </w:endnote>
  <w:endnote w:type="continuationSeparator" w:id="0">
    <w:p w14:paraId="0A8BD543" w14:textId="77777777" w:rsidR="0002467F" w:rsidRDefault="0002467F" w:rsidP="00995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64541"/>
      <w:docPartObj>
        <w:docPartGallery w:val="Page Numbers (Bottom of Page)"/>
        <w:docPartUnique/>
      </w:docPartObj>
    </w:sdtPr>
    <w:sdtEndPr/>
    <w:sdtContent>
      <w:p w14:paraId="17815305" w14:textId="58C05453" w:rsidR="0002467F" w:rsidRPr="008F2F6D" w:rsidRDefault="0002467F">
        <w:pPr>
          <w:pStyle w:val="Jalus"/>
          <w:jc w:val="right"/>
        </w:pPr>
        <w:r w:rsidRPr="008F2F6D">
          <w:fldChar w:fldCharType="begin"/>
        </w:r>
        <w:r w:rsidRPr="008F2F6D">
          <w:instrText>PAGE   \* MERGEFORMAT</w:instrText>
        </w:r>
        <w:r w:rsidRPr="008F2F6D">
          <w:fldChar w:fldCharType="separate"/>
        </w:r>
        <w:r w:rsidR="0096144F">
          <w:rPr>
            <w:noProof/>
          </w:rPr>
          <w:t>1</w:t>
        </w:r>
        <w:r w:rsidRPr="008F2F6D">
          <w:fldChar w:fldCharType="end"/>
        </w:r>
      </w:p>
    </w:sdtContent>
  </w:sdt>
  <w:p w14:paraId="4C7A01AB" w14:textId="77777777" w:rsidR="0002467F" w:rsidRDefault="0002467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88E4F" w14:textId="77777777" w:rsidR="0002467F" w:rsidRDefault="0002467F" w:rsidP="009956A1">
      <w:pPr>
        <w:spacing w:after="0" w:line="240" w:lineRule="auto"/>
      </w:pPr>
      <w:r>
        <w:separator/>
      </w:r>
    </w:p>
  </w:footnote>
  <w:footnote w:type="continuationSeparator" w:id="0">
    <w:p w14:paraId="6546E366" w14:textId="77777777" w:rsidR="0002467F" w:rsidRDefault="0002467F" w:rsidP="009956A1">
      <w:pPr>
        <w:spacing w:after="0" w:line="240" w:lineRule="auto"/>
      </w:pPr>
      <w:r>
        <w:continuationSeparator/>
      </w:r>
    </w:p>
  </w:footnote>
  <w:footnote w:id="1">
    <w:p w14:paraId="50716C7F" w14:textId="77777777" w:rsidR="0002467F" w:rsidRDefault="0002467F" w:rsidP="00157375">
      <w:pPr>
        <w:pStyle w:val="Allmrkusetekst"/>
        <w:tabs>
          <w:tab w:val="left" w:pos="7473"/>
        </w:tabs>
      </w:pPr>
      <w:r w:rsidRPr="0019351D">
        <w:rPr>
          <w:rStyle w:val="Allmrkuseviide"/>
        </w:rPr>
        <w:footnoteRef/>
      </w:r>
      <w:r w:rsidRPr="0019351D">
        <w:t xml:space="preserve"> V</w:t>
      </w:r>
      <w:r w:rsidRPr="0019351D">
        <w:rPr>
          <w:rFonts w:cs="Arial"/>
        </w:rPr>
        <w:t xml:space="preserve">älisriigi pakkujad võivad esitada arve pdf-vormingus aadressil </w:t>
      </w:r>
      <w:hyperlink r:id="rId1" w:history="1">
        <w:r w:rsidRPr="0019351D">
          <w:rPr>
            <w:rStyle w:val="Hperlink"/>
            <w:rFonts w:cs="Arial"/>
          </w:rPr>
          <w:t>rmp@tehik.ee</w:t>
        </w:r>
      </w:hyperlink>
      <w:r w:rsidRPr="0019351D">
        <w:rPr>
          <w:rFonts w:cs="Arial"/>
        </w:rPr>
        <w:t>, kui e-arve esitamine ei ole võimalik.</w:t>
      </w:r>
    </w:p>
  </w:footnote>
  <w:footnote w:id="2">
    <w:p w14:paraId="4E4B32F5" w14:textId="77777777" w:rsidR="0002467F" w:rsidRPr="00C636BF" w:rsidRDefault="0002467F" w:rsidP="009956A1">
      <w:pPr>
        <w:pStyle w:val="Allmrkusetekst"/>
      </w:pPr>
      <w:r w:rsidRPr="00C636BF">
        <w:rPr>
          <w:rStyle w:val="Allmrkuseviide"/>
        </w:rPr>
        <w:footnoteRef/>
      </w:r>
      <w:r w:rsidRPr="00C636BF">
        <w:t xml:space="preserve"> Euroopa Parlamendi ja Nõukogu määrus nr (EL) 2016/679.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EA47" w14:textId="7E3BF65A" w:rsidR="008F2F6D" w:rsidRDefault="008F2F6D">
    <w:pPr>
      <w:pStyle w:val="Pis"/>
    </w:pPr>
    <w:r w:rsidRPr="003D5CC3">
      <w:rPr>
        <w:noProof/>
        <w:lang w:eastAsia="et-EE"/>
      </w:rPr>
      <mc:AlternateContent>
        <mc:Choice Requires="wpg">
          <w:drawing>
            <wp:anchor distT="0" distB="0" distL="114300" distR="114300" simplePos="0" relativeHeight="251659264" behindDoc="0" locked="0" layoutInCell="1" allowOverlap="1" wp14:anchorId="5D66E430" wp14:editId="3951C1A0">
              <wp:simplePos x="0" y="0"/>
              <wp:positionH relativeFrom="rightMargin">
                <wp:align>left</wp:align>
              </wp:positionH>
              <wp:positionV relativeFrom="paragraph">
                <wp:posOffset>-181490</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E6F72" id="Group 4" o:spid="_x0000_s1026" style="position:absolute;margin-left:0;margin-top:-14.3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713E"/>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15:restartNumberingAfterBreak="0">
    <w:nsid w:val="09F35C1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604639"/>
    <w:multiLevelType w:val="multilevel"/>
    <w:tmpl w:val="C62E6BF0"/>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10536BEF"/>
    <w:multiLevelType w:val="multilevel"/>
    <w:tmpl w:val="CE5E82F8"/>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6A2907"/>
    <w:multiLevelType w:val="hybridMultilevel"/>
    <w:tmpl w:val="380ED73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6C70DBA"/>
    <w:multiLevelType w:val="multilevel"/>
    <w:tmpl w:val="78667848"/>
    <w:lvl w:ilvl="0">
      <w:start w:val="6"/>
      <w:numFmt w:val="decimal"/>
      <w:lvlText w:val="%1."/>
      <w:lvlJc w:val="left"/>
      <w:pPr>
        <w:ind w:left="468" w:hanging="468"/>
      </w:pPr>
      <w:rPr>
        <w:rFonts w:hint="default"/>
        <w:color w:val="auto"/>
      </w:rPr>
    </w:lvl>
    <w:lvl w:ilvl="1">
      <w:start w:val="9"/>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1CDB37B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B70D4"/>
    <w:multiLevelType w:val="multilevel"/>
    <w:tmpl w:val="88CEEA9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E54C10"/>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21E2109C"/>
    <w:multiLevelType w:val="multilevel"/>
    <w:tmpl w:val="042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5A680C"/>
    <w:multiLevelType w:val="multilevel"/>
    <w:tmpl w:val="A2A2CF0E"/>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AE12B8"/>
    <w:multiLevelType w:val="multilevel"/>
    <w:tmpl w:val="483CAC24"/>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FB176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875BAC"/>
    <w:multiLevelType w:val="multilevel"/>
    <w:tmpl w:val="0425001F"/>
    <w:lvl w:ilvl="0">
      <w:start w:val="1"/>
      <w:numFmt w:val="decimal"/>
      <w:lvlText w:val="%1."/>
      <w:lvlJc w:val="left"/>
      <w:pPr>
        <w:ind w:left="360" w:hanging="360"/>
      </w:pPr>
      <w:rPr>
        <w:b/>
      </w:rPr>
    </w:lvl>
    <w:lvl w:ilvl="1">
      <w:start w:val="1"/>
      <w:numFmt w:val="decimal"/>
      <w:lvlText w:val="%1.%2."/>
      <w:lvlJc w:val="left"/>
      <w:pPr>
        <w:ind w:left="3975" w:hanging="432"/>
      </w:pPr>
      <w:rPr>
        <w:rFonts w:hint="default"/>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8C1B9F"/>
    <w:multiLevelType w:val="multilevel"/>
    <w:tmpl w:val="DAE64D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Raleway" w:hAnsi="Raleway"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16" w15:restartNumberingAfterBreak="0">
    <w:nsid w:val="4B292ACC"/>
    <w:multiLevelType w:val="multilevel"/>
    <w:tmpl w:val="8794B3AA"/>
    <w:lvl w:ilvl="0">
      <w:start w:val="1"/>
      <w:numFmt w:val="decimal"/>
      <w:lvlText w:val="%1."/>
      <w:lvlJc w:val="left"/>
      <w:pPr>
        <w:ind w:left="1065" w:hanging="360"/>
      </w:pPr>
      <w:rPr>
        <w:rFonts w:ascii="Arial" w:eastAsiaTheme="minorHAnsi" w:hAnsi="Arial" w:cs="Arial" w:hint="default"/>
        <w:b/>
      </w:rPr>
    </w:lvl>
    <w:lvl w:ilvl="1">
      <w:start w:val="1"/>
      <w:numFmt w:val="decimal"/>
      <w:isLgl/>
      <w:lvlText w:val="%1.%2"/>
      <w:lvlJc w:val="left"/>
      <w:pPr>
        <w:ind w:left="1247" w:hanging="542"/>
      </w:pPr>
      <w:rPr>
        <w:rFonts w:ascii="Arial" w:hAnsi="Arial" w:cs="Arial" w:hint="default"/>
        <w:b w:val="0"/>
        <w:sz w:val="22"/>
        <w:szCs w:val="22"/>
      </w:rPr>
    </w:lvl>
    <w:lvl w:ilvl="2">
      <w:start w:val="1"/>
      <w:numFmt w:val="decimal"/>
      <w:isLgl/>
      <w:lvlText w:val="%1.%2.%3"/>
      <w:lvlJc w:val="left"/>
      <w:pPr>
        <w:ind w:left="1588" w:hanging="883"/>
      </w:pPr>
      <w:rPr>
        <w:rFonts w:ascii="Arial" w:hAnsi="Arial" w:cs="Arial" w:hint="default"/>
        <w:b w:val="0"/>
        <w:sz w:val="22"/>
      </w:rPr>
    </w:lvl>
    <w:lvl w:ilvl="3">
      <w:start w:val="1"/>
      <w:numFmt w:val="decimal"/>
      <w:isLgl/>
      <w:lvlText w:val="%1.%2.%3.%4"/>
      <w:lvlJc w:val="left"/>
      <w:pPr>
        <w:ind w:left="1425" w:hanging="720"/>
      </w:pPr>
      <w:rPr>
        <w:rFonts w:ascii="Times New Roman" w:hAnsi="Times New Roman" w:cs="Times New Roman" w:hint="default"/>
        <w:b w:val="0"/>
        <w:sz w:val="24"/>
      </w:rPr>
    </w:lvl>
    <w:lvl w:ilvl="4">
      <w:start w:val="1"/>
      <w:numFmt w:val="decimal"/>
      <w:isLgl/>
      <w:lvlText w:val="%1.%2.%3.%4.%5"/>
      <w:lvlJc w:val="left"/>
      <w:pPr>
        <w:ind w:left="1785" w:hanging="1080"/>
      </w:pPr>
      <w:rPr>
        <w:rFonts w:ascii="Times New Roman" w:hAnsi="Times New Roman" w:cs="Times New Roman" w:hint="default"/>
        <w:b w:val="0"/>
        <w:sz w:val="24"/>
      </w:rPr>
    </w:lvl>
    <w:lvl w:ilvl="5">
      <w:start w:val="1"/>
      <w:numFmt w:val="decimal"/>
      <w:isLgl/>
      <w:lvlText w:val="%1.%2.%3.%4.%5.%6"/>
      <w:lvlJc w:val="left"/>
      <w:pPr>
        <w:ind w:left="1785" w:hanging="1080"/>
      </w:pPr>
      <w:rPr>
        <w:rFonts w:ascii="Times New Roman" w:hAnsi="Times New Roman" w:cs="Times New Roman" w:hint="default"/>
        <w:b w:val="0"/>
        <w:sz w:val="24"/>
      </w:rPr>
    </w:lvl>
    <w:lvl w:ilvl="6">
      <w:start w:val="1"/>
      <w:numFmt w:val="decimal"/>
      <w:isLgl/>
      <w:lvlText w:val="%1.%2.%3.%4.%5.%6.%7"/>
      <w:lvlJc w:val="left"/>
      <w:pPr>
        <w:ind w:left="2145" w:hanging="1440"/>
      </w:pPr>
      <w:rPr>
        <w:rFonts w:ascii="Times New Roman" w:hAnsi="Times New Roman" w:cs="Times New Roman" w:hint="default"/>
        <w:b w:val="0"/>
        <w:sz w:val="24"/>
      </w:rPr>
    </w:lvl>
    <w:lvl w:ilvl="7">
      <w:start w:val="1"/>
      <w:numFmt w:val="decimal"/>
      <w:isLgl/>
      <w:lvlText w:val="%1.%2.%3.%4.%5.%6.%7.%8"/>
      <w:lvlJc w:val="left"/>
      <w:pPr>
        <w:ind w:left="2145" w:hanging="1440"/>
      </w:pPr>
      <w:rPr>
        <w:rFonts w:ascii="Times New Roman" w:hAnsi="Times New Roman" w:cs="Times New Roman" w:hint="default"/>
        <w:b w:val="0"/>
        <w:sz w:val="24"/>
      </w:rPr>
    </w:lvl>
    <w:lvl w:ilvl="8">
      <w:start w:val="1"/>
      <w:numFmt w:val="decimal"/>
      <w:isLgl/>
      <w:lvlText w:val="%1.%2.%3.%4.%5.%6.%7.%8.%9"/>
      <w:lvlJc w:val="left"/>
      <w:pPr>
        <w:ind w:left="2505" w:hanging="1800"/>
      </w:pPr>
      <w:rPr>
        <w:rFonts w:ascii="Times New Roman" w:hAnsi="Times New Roman" w:cs="Times New Roman" w:hint="default"/>
        <w:b w:val="0"/>
        <w:sz w:val="24"/>
      </w:rPr>
    </w:lvl>
  </w:abstractNum>
  <w:abstractNum w:abstractNumId="17" w15:restartNumberingAfterBreak="0">
    <w:nsid w:val="4E5F5E58"/>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F61141F"/>
    <w:multiLevelType w:val="multilevel"/>
    <w:tmpl w:val="59741C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9D2CA4"/>
    <w:multiLevelType w:val="hybridMultilevel"/>
    <w:tmpl w:val="8B34E928"/>
    <w:lvl w:ilvl="0" w:tplc="264EE58A">
      <w:start w:val="1"/>
      <w:numFmt w:val="decimal"/>
      <w:lvlText w:val="%1."/>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E46A2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BC312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EA2CD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E0313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3A346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5C2C5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4C539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9C919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170442E"/>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1" w15:restartNumberingAfterBreak="0">
    <w:nsid w:val="6385277D"/>
    <w:multiLevelType w:val="multilevel"/>
    <w:tmpl w:val="438EEC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F61B81"/>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5E3D0C"/>
    <w:multiLevelType w:val="multilevel"/>
    <w:tmpl w:val="89A03D88"/>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15:restartNumberingAfterBreak="0">
    <w:nsid w:val="6C92612D"/>
    <w:multiLevelType w:val="multilevel"/>
    <w:tmpl w:val="8D0C9570"/>
    <w:lvl w:ilvl="0">
      <w:start w:val="6"/>
      <w:numFmt w:val="decimal"/>
      <w:lvlText w:val="%1"/>
      <w:lvlJc w:val="left"/>
      <w:pPr>
        <w:ind w:left="450" w:hanging="450"/>
      </w:pPr>
      <w:rPr>
        <w:rFonts w:hint="default"/>
        <w:color w:val="auto"/>
      </w:rPr>
    </w:lvl>
    <w:lvl w:ilvl="1">
      <w:start w:val="6"/>
      <w:numFmt w:val="decimal"/>
      <w:lvlText w:val="%1.%2"/>
      <w:lvlJc w:val="left"/>
      <w:pPr>
        <w:ind w:left="666" w:hanging="666"/>
      </w:pPr>
      <w:rPr>
        <w:rFonts w:hint="default"/>
        <w:color w:val="auto"/>
      </w:rPr>
    </w:lvl>
    <w:lvl w:ilvl="2">
      <w:start w:val="1"/>
      <w:numFmt w:val="decimal"/>
      <w:lvlText w:val="%1.%2.%3"/>
      <w:lvlJc w:val="left"/>
      <w:pPr>
        <w:ind w:left="1152" w:hanging="720"/>
      </w:pPr>
      <w:rPr>
        <w:rFonts w:hint="default"/>
        <w:color w:val="auto"/>
      </w:rPr>
    </w:lvl>
    <w:lvl w:ilvl="3">
      <w:start w:val="1"/>
      <w:numFmt w:val="decimal"/>
      <w:lvlText w:val="%1.%2.%3.%4"/>
      <w:lvlJc w:val="left"/>
      <w:pPr>
        <w:ind w:left="1728" w:hanging="1080"/>
      </w:pPr>
      <w:rPr>
        <w:rFonts w:hint="default"/>
        <w:color w:val="auto"/>
      </w:rPr>
    </w:lvl>
    <w:lvl w:ilvl="4">
      <w:start w:val="1"/>
      <w:numFmt w:val="decimal"/>
      <w:lvlText w:val="%1.%2.%3.%4.%5"/>
      <w:lvlJc w:val="left"/>
      <w:pPr>
        <w:ind w:left="1944" w:hanging="1080"/>
      </w:pPr>
      <w:rPr>
        <w:rFonts w:hint="default"/>
        <w:color w:val="auto"/>
      </w:rPr>
    </w:lvl>
    <w:lvl w:ilvl="5">
      <w:start w:val="1"/>
      <w:numFmt w:val="decimal"/>
      <w:lvlText w:val="%1.%2.%3.%4.%5.%6"/>
      <w:lvlJc w:val="left"/>
      <w:pPr>
        <w:ind w:left="2520" w:hanging="1440"/>
      </w:pPr>
      <w:rPr>
        <w:rFonts w:hint="default"/>
        <w:color w:val="auto"/>
      </w:rPr>
    </w:lvl>
    <w:lvl w:ilvl="6">
      <w:start w:val="1"/>
      <w:numFmt w:val="decimal"/>
      <w:lvlText w:val="%1.%2.%3.%4.%5.%6.%7"/>
      <w:lvlJc w:val="left"/>
      <w:pPr>
        <w:ind w:left="2736" w:hanging="1440"/>
      </w:pPr>
      <w:rPr>
        <w:rFonts w:hint="default"/>
        <w:color w:val="auto"/>
      </w:rPr>
    </w:lvl>
    <w:lvl w:ilvl="7">
      <w:start w:val="1"/>
      <w:numFmt w:val="decimal"/>
      <w:lvlText w:val="%1.%2.%3.%4.%5.%6.%7.%8"/>
      <w:lvlJc w:val="left"/>
      <w:pPr>
        <w:ind w:left="3312" w:hanging="1800"/>
      </w:pPr>
      <w:rPr>
        <w:rFonts w:hint="default"/>
        <w:color w:val="auto"/>
      </w:rPr>
    </w:lvl>
    <w:lvl w:ilvl="8">
      <w:start w:val="1"/>
      <w:numFmt w:val="decimal"/>
      <w:lvlText w:val="%1.%2.%3.%4.%5.%6.%7.%8.%9"/>
      <w:lvlJc w:val="left"/>
      <w:pPr>
        <w:ind w:left="3528" w:hanging="1800"/>
      </w:pPr>
      <w:rPr>
        <w:rFonts w:hint="default"/>
        <w:color w:val="auto"/>
      </w:rPr>
    </w:lvl>
  </w:abstractNum>
  <w:abstractNum w:abstractNumId="25" w15:restartNumberingAfterBreak="0">
    <w:nsid w:val="70D60F19"/>
    <w:multiLevelType w:val="multilevel"/>
    <w:tmpl w:val="FABED9B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1CD23A9"/>
    <w:multiLevelType w:val="multilevel"/>
    <w:tmpl w:val="4684991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1EC2872"/>
    <w:multiLevelType w:val="multilevel"/>
    <w:tmpl w:val="B186F9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CA6FDB"/>
    <w:multiLevelType w:val="multilevel"/>
    <w:tmpl w:val="0BCE2A32"/>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9" w15:restartNumberingAfterBreak="0">
    <w:nsid w:val="732E7B18"/>
    <w:multiLevelType w:val="hybridMultilevel"/>
    <w:tmpl w:val="E72C1F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6271AD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237A09"/>
    <w:multiLevelType w:val="multilevel"/>
    <w:tmpl w:val="DC704C02"/>
    <w:lvl w:ilvl="0">
      <w:start w:val="1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6"/>
  </w:num>
  <w:num w:numId="3">
    <w:abstractNumId w:val="10"/>
  </w:num>
  <w:num w:numId="4">
    <w:abstractNumId w:val="9"/>
  </w:num>
  <w:num w:numId="5">
    <w:abstractNumId w:val="4"/>
  </w:num>
  <w:num w:numId="6">
    <w:abstractNumId w:val="19"/>
  </w:num>
  <w:num w:numId="7">
    <w:abstractNumId w:val="7"/>
  </w:num>
  <w:num w:numId="8">
    <w:abstractNumId w:val="3"/>
  </w:num>
  <w:num w:numId="9">
    <w:abstractNumId w:val="22"/>
  </w:num>
  <w:num w:numId="10">
    <w:abstractNumId w:val="23"/>
  </w:num>
  <w:num w:numId="11">
    <w:abstractNumId w:val="17"/>
  </w:num>
  <w:num w:numId="12">
    <w:abstractNumId w:val="2"/>
  </w:num>
  <w:num w:numId="13">
    <w:abstractNumId w:val="27"/>
  </w:num>
  <w:num w:numId="14">
    <w:abstractNumId w:val="21"/>
  </w:num>
  <w:num w:numId="15">
    <w:abstractNumId w:val="18"/>
  </w:num>
  <w:num w:numId="16">
    <w:abstractNumId w:val="15"/>
  </w:num>
  <w:num w:numId="17">
    <w:abstractNumId w:val="28"/>
  </w:num>
  <w:num w:numId="18">
    <w:abstractNumId w:val="30"/>
  </w:num>
  <w:num w:numId="19">
    <w:abstractNumId w:val="0"/>
  </w:num>
  <w:num w:numId="20">
    <w:abstractNumId w:val="20"/>
  </w:num>
  <w:num w:numId="21">
    <w:abstractNumId w:val="6"/>
  </w:num>
  <w:num w:numId="22">
    <w:abstractNumId w:val="8"/>
  </w:num>
  <w:num w:numId="23">
    <w:abstractNumId w:val="12"/>
  </w:num>
  <w:num w:numId="24">
    <w:abstractNumId w:val="13"/>
  </w:num>
  <w:num w:numId="25">
    <w:abstractNumId w:val="25"/>
  </w:num>
  <w:num w:numId="26">
    <w:abstractNumId w:val="14"/>
  </w:num>
  <w:num w:numId="27">
    <w:abstractNumId w:val="26"/>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5"/>
  </w:num>
  <w:num w:numId="31">
    <w:abstractNumId w:val="31"/>
  </w:num>
  <w:num w:numId="32">
    <w:abstractNumId w:val="11"/>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8B6"/>
    <w:rsid w:val="0000543A"/>
    <w:rsid w:val="000144BA"/>
    <w:rsid w:val="0002467F"/>
    <w:rsid w:val="00030E01"/>
    <w:rsid w:val="0004448A"/>
    <w:rsid w:val="000472B7"/>
    <w:rsid w:val="00051844"/>
    <w:rsid w:val="00055E0B"/>
    <w:rsid w:val="0005725B"/>
    <w:rsid w:val="00064E3E"/>
    <w:rsid w:val="0006571F"/>
    <w:rsid w:val="000713AE"/>
    <w:rsid w:val="00097D45"/>
    <w:rsid w:val="000A6B97"/>
    <w:rsid w:val="000B1688"/>
    <w:rsid w:val="000C3E24"/>
    <w:rsid w:val="000F2BF9"/>
    <w:rsid w:val="0010060C"/>
    <w:rsid w:val="00110C71"/>
    <w:rsid w:val="0011471F"/>
    <w:rsid w:val="00114855"/>
    <w:rsid w:val="00124997"/>
    <w:rsid w:val="00127C44"/>
    <w:rsid w:val="00137710"/>
    <w:rsid w:val="0014167C"/>
    <w:rsid w:val="001458A6"/>
    <w:rsid w:val="001522E3"/>
    <w:rsid w:val="0015267F"/>
    <w:rsid w:val="00157375"/>
    <w:rsid w:val="001668F8"/>
    <w:rsid w:val="00166DF2"/>
    <w:rsid w:val="0016750B"/>
    <w:rsid w:val="0019349C"/>
    <w:rsid w:val="0019351D"/>
    <w:rsid w:val="00197CE2"/>
    <w:rsid w:val="001E37D3"/>
    <w:rsid w:val="0020470F"/>
    <w:rsid w:val="00210484"/>
    <w:rsid w:val="00227CF2"/>
    <w:rsid w:val="00234F72"/>
    <w:rsid w:val="00243F76"/>
    <w:rsid w:val="00246D5D"/>
    <w:rsid w:val="00262259"/>
    <w:rsid w:val="002635EB"/>
    <w:rsid w:val="00273CAA"/>
    <w:rsid w:val="002A6B21"/>
    <w:rsid w:val="002A6B8A"/>
    <w:rsid w:val="002B4C8D"/>
    <w:rsid w:val="002B5175"/>
    <w:rsid w:val="002C19C0"/>
    <w:rsid w:val="002D590A"/>
    <w:rsid w:val="002D5EAB"/>
    <w:rsid w:val="002F2BEC"/>
    <w:rsid w:val="002F2FFF"/>
    <w:rsid w:val="002F46FA"/>
    <w:rsid w:val="003012E2"/>
    <w:rsid w:val="0033334C"/>
    <w:rsid w:val="00340522"/>
    <w:rsid w:val="00340CFB"/>
    <w:rsid w:val="0034541E"/>
    <w:rsid w:val="003472D1"/>
    <w:rsid w:val="00353BED"/>
    <w:rsid w:val="0036724D"/>
    <w:rsid w:val="00367B32"/>
    <w:rsid w:val="0037025C"/>
    <w:rsid w:val="003720D7"/>
    <w:rsid w:val="003753C7"/>
    <w:rsid w:val="00381C8A"/>
    <w:rsid w:val="0039056D"/>
    <w:rsid w:val="003A6E83"/>
    <w:rsid w:val="003A78B5"/>
    <w:rsid w:val="003B25F4"/>
    <w:rsid w:val="003B53E1"/>
    <w:rsid w:val="003B7C72"/>
    <w:rsid w:val="003C129B"/>
    <w:rsid w:val="003C2561"/>
    <w:rsid w:val="003C293A"/>
    <w:rsid w:val="003D090B"/>
    <w:rsid w:val="003D3EA9"/>
    <w:rsid w:val="003E0B50"/>
    <w:rsid w:val="003E69AE"/>
    <w:rsid w:val="003F0A80"/>
    <w:rsid w:val="003F1EC9"/>
    <w:rsid w:val="003F222D"/>
    <w:rsid w:val="004042A4"/>
    <w:rsid w:val="00413853"/>
    <w:rsid w:val="00414117"/>
    <w:rsid w:val="00430A20"/>
    <w:rsid w:val="00431233"/>
    <w:rsid w:val="00460546"/>
    <w:rsid w:val="00465970"/>
    <w:rsid w:val="00471C4A"/>
    <w:rsid w:val="00476737"/>
    <w:rsid w:val="004918F9"/>
    <w:rsid w:val="004978B5"/>
    <w:rsid w:val="004A0BA7"/>
    <w:rsid w:val="004A74E7"/>
    <w:rsid w:val="004B0DF3"/>
    <w:rsid w:val="004B2851"/>
    <w:rsid w:val="004B4DFD"/>
    <w:rsid w:val="004C4861"/>
    <w:rsid w:val="004C5856"/>
    <w:rsid w:val="004D011E"/>
    <w:rsid w:val="004E4FF0"/>
    <w:rsid w:val="004E66AF"/>
    <w:rsid w:val="004F4283"/>
    <w:rsid w:val="004F76B0"/>
    <w:rsid w:val="005100F5"/>
    <w:rsid w:val="00512EAE"/>
    <w:rsid w:val="005212D7"/>
    <w:rsid w:val="00522885"/>
    <w:rsid w:val="00523BE7"/>
    <w:rsid w:val="0052619C"/>
    <w:rsid w:val="00526AD5"/>
    <w:rsid w:val="00526F24"/>
    <w:rsid w:val="0053238A"/>
    <w:rsid w:val="00533CD2"/>
    <w:rsid w:val="0053462B"/>
    <w:rsid w:val="0053649A"/>
    <w:rsid w:val="00541E44"/>
    <w:rsid w:val="005457F2"/>
    <w:rsid w:val="005523C0"/>
    <w:rsid w:val="00555608"/>
    <w:rsid w:val="00562E10"/>
    <w:rsid w:val="00563A54"/>
    <w:rsid w:val="00564A16"/>
    <w:rsid w:val="00566CE0"/>
    <w:rsid w:val="0056791C"/>
    <w:rsid w:val="005851FC"/>
    <w:rsid w:val="00590C28"/>
    <w:rsid w:val="005A1830"/>
    <w:rsid w:val="005B4351"/>
    <w:rsid w:val="005B51DD"/>
    <w:rsid w:val="005D247D"/>
    <w:rsid w:val="005E6817"/>
    <w:rsid w:val="005F35C3"/>
    <w:rsid w:val="006111BF"/>
    <w:rsid w:val="00612CD7"/>
    <w:rsid w:val="0061657F"/>
    <w:rsid w:val="00621B6F"/>
    <w:rsid w:val="0063008F"/>
    <w:rsid w:val="00634F5D"/>
    <w:rsid w:val="00636A23"/>
    <w:rsid w:val="006400B9"/>
    <w:rsid w:val="0064408A"/>
    <w:rsid w:val="006519DB"/>
    <w:rsid w:val="00652817"/>
    <w:rsid w:val="0066729C"/>
    <w:rsid w:val="00673984"/>
    <w:rsid w:val="00675D87"/>
    <w:rsid w:val="0068133C"/>
    <w:rsid w:val="0068501F"/>
    <w:rsid w:val="00685BEC"/>
    <w:rsid w:val="006A6AF3"/>
    <w:rsid w:val="006C497E"/>
    <w:rsid w:val="006D2CDA"/>
    <w:rsid w:val="006D743D"/>
    <w:rsid w:val="006E6E36"/>
    <w:rsid w:val="006F071D"/>
    <w:rsid w:val="006F10D9"/>
    <w:rsid w:val="00720F73"/>
    <w:rsid w:val="0072601F"/>
    <w:rsid w:val="0073513D"/>
    <w:rsid w:val="00736D66"/>
    <w:rsid w:val="007412FD"/>
    <w:rsid w:val="00741B35"/>
    <w:rsid w:val="00755524"/>
    <w:rsid w:val="0075607E"/>
    <w:rsid w:val="00770D74"/>
    <w:rsid w:val="00775697"/>
    <w:rsid w:val="00777735"/>
    <w:rsid w:val="007802A4"/>
    <w:rsid w:val="00780AD3"/>
    <w:rsid w:val="00792E5C"/>
    <w:rsid w:val="0079503E"/>
    <w:rsid w:val="007A3480"/>
    <w:rsid w:val="007A7EE1"/>
    <w:rsid w:val="007B286D"/>
    <w:rsid w:val="007B5D34"/>
    <w:rsid w:val="007E1923"/>
    <w:rsid w:val="007F0629"/>
    <w:rsid w:val="007F1140"/>
    <w:rsid w:val="007F5D3F"/>
    <w:rsid w:val="00802FD9"/>
    <w:rsid w:val="00806CD5"/>
    <w:rsid w:val="00815A79"/>
    <w:rsid w:val="008265B7"/>
    <w:rsid w:val="008440D8"/>
    <w:rsid w:val="0086067E"/>
    <w:rsid w:val="008647A3"/>
    <w:rsid w:val="00872F47"/>
    <w:rsid w:val="00874642"/>
    <w:rsid w:val="0089519C"/>
    <w:rsid w:val="008B6546"/>
    <w:rsid w:val="008E5A63"/>
    <w:rsid w:val="008E5BB2"/>
    <w:rsid w:val="008E7762"/>
    <w:rsid w:val="008F2F6D"/>
    <w:rsid w:val="009105B2"/>
    <w:rsid w:val="00912882"/>
    <w:rsid w:val="009143B3"/>
    <w:rsid w:val="009143E9"/>
    <w:rsid w:val="009238B6"/>
    <w:rsid w:val="00933A0E"/>
    <w:rsid w:val="0093580F"/>
    <w:rsid w:val="00944B98"/>
    <w:rsid w:val="0095480A"/>
    <w:rsid w:val="00955784"/>
    <w:rsid w:val="009561B3"/>
    <w:rsid w:val="0096144F"/>
    <w:rsid w:val="009630A6"/>
    <w:rsid w:val="009717AD"/>
    <w:rsid w:val="00977ED6"/>
    <w:rsid w:val="00986C1A"/>
    <w:rsid w:val="00991EA4"/>
    <w:rsid w:val="009956A1"/>
    <w:rsid w:val="009A67C2"/>
    <w:rsid w:val="009B4D96"/>
    <w:rsid w:val="009C0397"/>
    <w:rsid w:val="009C2B07"/>
    <w:rsid w:val="009C400D"/>
    <w:rsid w:val="009C76D8"/>
    <w:rsid w:val="009D29C0"/>
    <w:rsid w:val="009E370B"/>
    <w:rsid w:val="009E4C01"/>
    <w:rsid w:val="009F6D78"/>
    <w:rsid w:val="00A05934"/>
    <w:rsid w:val="00A06957"/>
    <w:rsid w:val="00A121DF"/>
    <w:rsid w:val="00A13D5B"/>
    <w:rsid w:val="00A218D0"/>
    <w:rsid w:val="00A23CC7"/>
    <w:rsid w:val="00A44CEA"/>
    <w:rsid w:val="00A52636"/>
    <w:rsid w:val="00A60C47"/>
    <w:rsid w:val="00A64997"/>
    <w:rsid w:val="00A8558A"/>
    <w:rsid w:val="00A91405"/>
    <w:rsid w:val="00AA4E23"/>
    <w:rsid w:val="00AA577C"/>
    <w:rsid w:val="00AA73FF"/>
    <w:rsid w:val="00AB2D0F"/>
    <w:rsid w:val="00AB4485"/>
    <w:rsid w:val="00AC0720"/>
    <w:rsid w:val="00AC4D5A"/>
    <w:rsid w:val="00AD141E"/>
    <w:rsid w:val="00AE179A"/>
    <w:rsid w:val="00AE2B36"/>
    <w:rsid w:val="00AF4805"/>
    <w:rsid w:val="00B0457D"/>
    <w:rsid w:val="00B04B45"/>
    <w:rsid w:val="00B0559E"/>
    <w:rsid w:val="00B0672F"/>
    <w:rsid w:val="00B06C15"/>
    <w:rsid w:val="00B06DD1"/>
    <w:rsid w:val="00B14D49"/>
    <w:rsid w:val="00B2589E"/>
    <w:rsid w:val="00B37731"/>
    <w:rsid w:val="00B466A0"/>
    <w:rsid w:val="00B536C1"/>
    <w:rsid w:val="00B53FB7"/>
    <w:rsid w:val="00B652EE"/>
    <w:rsid w:val="00B708EC"/>
    <w:rsid w:val="00B71AD0"/>
    <w:rsid w:val="00B71BA3"/>
    <w:rsid w:val="00B73260"/>
    <w:rsid w:val="00B76561"/>
    <w:rsid w:val="00B870CA"/>
    <w:rsid w:val="00B93552"/>
    <w:rsid w:val="00BA2068"/>
    <w:rsid w:val="00BA6817"/>
    <w:rsid w:val="00BA7A9F"/>
    <w:rsid w:val="00BB2442"/>
    <w:rsid w:val="00BC5DD6"/>
    <w:rsid w:val="00BD3277"/>
    <w:rsid w:val="00BD5E34"/>
    <w:rsid w:val="00BE06F3"/>
    <w:rsid w:val="00BE075C"/>
    <w:rsid w:val="00BE478F"/>
    <w:rsid w:val="00BF4FE1"/>
    <w:rsid w:val="00C04D8A"/>
    <w:rsid w:val="00C23757"/>
    <w:rsid w:val="00C31DDA"/>
    <w:rsid w:val="00C36E3F"/>
    <w:rsid w:val="00C636BF"/>
    <w:rsid w:val="00C6474A"/>
    <w:rsid w:val="00C654F3"/>
    <w:rsid w:val="00C80A8D"/>
    <w:rsid w:val="00C90E17"/>
    <w:rsid w:val="00C94BF4"/>
    <w:rsid w:val="00CA2C0E"/>
    <w:rsid w:val="00CC7F21"/>
    <w:rsid w:val="00CD2A74"/>
    <w:rsid w:val="00CD5732"/>
    <w:rsid w:val="00CF0A64"/>
    <w:rsid w:val="00CF2E60"/>
    <w:rsid w:val="00CF57E2"/>
    <w:rsid w:val="00D13B45"/>
    <w:rsid w:val="00D13B95"/>
    <w:rsid w:val="00D17417"/>
    <w:rsid w:val="00D17742"/>
    <w:rsid w:val="00D21DCB"/>
    <w:rsid w:val="00D21EB8"/>
    <w:rsid w:val="00D23333"/>
    <w:rsid w:val="00D235E0"/>
    <w:rsid w:val="00D349EA"/>
    <w:rsid w:val="00D54D0B"/>
    <w:rsid w:val="00D5519B"/>
    <w:rsid w:val="00D61400"/>
    <w:rsid w:val="00D6615E"/>
    <w:rsid w:val="00D84323"/>
    <w:rsid w:val="00D87AEE"/>
    <w:rsid w:val="00D87F92"/>
    <w:rsid w:val="00D937AA"/>
    <w:rsid w:val="00D943E8"/>
    <w:rsid w:val="00DA6859"/>
    <w:rsid w:val="00DB0059"/>
    <w:rsid w:val="00DD053F"/>
    <w:rsid w:val="00DD42B6"/>
    <w:rsid w:val="00DD5567"/>
    <w:rsid w:val="00DD72E0"/>
    <w:rsid w:val="00DE05F6"/>
    <w:rsid w:val="00DF1319"/>
    <w:rsid w:val="00E00F02"/>
    <w:rsid w:val="00E12A30"/>
    <w:rsid w:val="00E13270"/>
    <w:rsid w:val="00E16EDE"/>
    <w:rsid w:val="00E17741"/>
    <w:rsid w:val="00E24A86"/>
    <w:rsid w:val="00E44232"/>
    <w:rsid w:val="00E44903"/>
    <w:rsid w:val="00E46D48"/>
    <w:rsid w:val="00E526CE"/>
    <w:rsid w:val="00E62A5B"/>
    <w:rsid w:val="00E7567F"/>
    <w:rsid w:val="00EC3ABC"/>
    <w:rsid w:val="00ED69F2"/>
    <w:rsid w:val="00EE5175"/>
    <w:rsid w:val="00EE6A3C"/>
    <w:rsid w:val="00EF1858"/>
    <w:rsid w:val="00EF633D"/>
    <w:rsid w:val="00F02A6E"/>
    <w:rsid w:val="00F2179F"/>
    <w:rsid w:val="00F251BB"/>
    <w:rsid w:val="00F2735D"/>
    <w:rsid w:val="00F275F8"/>
    <w:rsid w:val="00F32DBB"/>
    <w:rsid w:val="00F463B3"/>
    <w:rsid w:val="00F4757F"/>
    <w:rsid w:val="00F523B9"/>
    <w:rsid w:val="00F62ED3"/>
    <w:rsid w:val="00F647BD"/>
    <w:rsid w:val="00F64842"/>
    <w:rsid w:val="00F7370F"/>
    <w:rsid w:val="00F838C2"/>
    <w:rsid w:val="00F90E76"/>
    <w:rsid w:val="00F925F7"/>
    <w:rsid w:val="00F96512"/>
    <w:rsid w:val="00F96E61"/>
    <w:rsid w:val="00FA695B"/>
    <w:rsid w:val="00FC52AD"/>
    <w:rsid w:val="00FD20AB"/>
    <w:rsid w:val="00FE2808"/>
    <w:rsid w:val="00FF1C9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72C3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34F5D"/>
    <w:rPr>
      <w:rFonts w:ascii="Raleway" w:hAnsi="Raleway"/>
    </w:rPr>
  </w:style>
  <w:style w:type="paragraph" w:styleId="Pealkiri1">
    <w:name w:val="heading 1"/>
    <w:basedOn w:val="Normaallaad"/>
    <w:next w:val="Normaallaad"/>
    <w:link w:val="Pealkiri1Mrk"/>
    <w:uiPriority w:val="9"/>
    <w:qFormat/>
    <w:rsid w:val="00621B6F"/>
    <w:pPr>
      <w:keepNext/>
      <w:keepLines/>
      <w:spacing w:before="360" w:after="120"/>
      <w:outlineLvl w:val="0"/>
    </w:pPr>
    <w:rPr>
      <w:rFonts w:eastAsiaTheme="majorEastAsia" w:cstheme="majorBidi"/>
      <w:b/>
      <w:szCs w:val="32"/>
    </w:rPr>
  </w:style>
  <w:style w:type="paragraph" w:styleId="Pealkiri2">
    <w:name w:val="heading 2"/>
    <w:basedOn w:val="Normaallaad"/>
    <w:next w:val="Normaallaad"/>
    <w:link w:val="Pealkiri2Mrk"/>
    <w:uiPriority w:val="9"/>
    <w:semiHidden/>
    <w:unhideWhenUsed/>
    <w:qFormat/>
    <w:rsid w:val="00BD5E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9238B6"/>
    <w:pPr>
      <w:autoSpaceDE w:val="0"/>
      <w:autoSpaceDN w:val="0"/>
      <w:adjustRightInd w:val="0"/>
      <w:spacing w:after="0" w:line="240" w:lineRule="auto"/>
    </w:pPr>
    <w:rPr>
      <w:rFonts w:ascii="Arial" w:hAnsi="Arial" w:cs="Arial"/>
      <w:color w:val="000000"/>
      <w:sz w:val="24"/>
      <w:szCs w:val="24"/>
    </w:rPr>
  </w:style>
  <w:style w:type="paragraph" w:customStyle="1" w:styleId="BodySingle">
    <w:name w:val="Body Single"/>
    <w:basedOn w:val="Kehatekst"/>
    <w:rsid w:val="009238B6"/>
    <w:pPr>
      <w:suppressAutoHyphens/>
      <w:spacing w:after="0" w:line="290" w:lineRule="atLeast"/>
    </w:pPr>
    <w:rPr>
      <w:rFonts w:ascii="Times New Roman" w:eastAsia="Times New Roman" w:hAnsi="Times New Roman" w:cs="Times New Roman"/>
      <w:sz w:val="24"/>
      <w:szCs w:val="20"/>
      <w:lang w:eastAsia="ar-SA"/>
    </w:rPr>
  </w:style>
  <w:style w:type="character" w:styleId="Kommentaariviide">
    <w:name w:val="annotation reference"/>
    <w:basedOn w:val="Liguvaikefont"/>
    <w:unhideWhenUsed/>
    <w:rsid w:val="009238B6"/>
    <w:rPr>
      <w:sz w:val="16"/>
      <w:szCs w:val="16"/>
    </w:rPr>
  </w:style>
  <w:style w:type="paragraph" w:styleId="Kommentaaritekst">
    <w:name w:val="annotation text"/>
    <w:basedOn w:val="Normaallaad"/>
    <w:link w:val="KommentaaritekstMrk"/>
    <w:uiPriority w:val="99"/>
    <w:unhideWhenUsed/>
    <w:rsid w:val="009238B6"/>
    <w:pPr>
      <w:spacing w:line="240" w:lineRule="auto"/>
    </w:pPr>
    <w:rPr>
      <w:sz w:val="20"/>
      <w:szCs w:val="20"/>
    </w:rPr>
  </w:style>
  <w:style w:type="character" w:customStyle="1" w:styleId="KommentaaritekstMrk">
    <w:name w:val="Kommentaari tekst Märk"/>
    <w:basedOn w:val="Liguvaikefont"/>
    <w:link w:val="Kommentaaritekst"/>
    <w:uiPriority w:val="99"/>
    <w:rsid w:val="009238B6"/>
    <w:rPr>
      <w:rFonts w:ascii="Arial" w:hAnsi="Arial"/>
      <w:sz w:val="20"/>
      <w:szCs w:val="20"/>
    </w:rPr>
  </w:style>
  <w:style w:type="paragraph" w:styleId="Kehatekst">
    <w:name w:val="Body Text"/>
    <w:basedOn w:val="Normaallaad"/>
    <w:link w:val="KehatekstMrk"/>
    <w:uiPriority w:val="99"/>
    <w:semiHidden/>
    <w:unhideWhenUsed/>
    <w:rsid w:val="009238B6"/>
    <w:pPr>
      <w:spacing w:after="120"/>
    </w:pPr>
  </w:style>
  <w:style w:type="character" w:customStyle="1" w:styleId="KehatekstMrk">
    <w:name w:val="Kehatekst Märk"/>
    <w:basedOn w:val="Liguvaikefont"/>
    <w:link w:val="Kehatekst"/>
    <w:uiPriority w:val="99"/>
    <w:semiHidden/>
    <w:rsid w:val="009238B6"/>
    <w:rPr>
      <w:rFonts w:ascii="Arial" w:hAnsi="Arial"/>
    </w:rPr>
  </w:style>
  <w:style w:type="paragraph" w:styleId="Jutumullitekst">
    <w:name w:val="Balloon Text"/>
    <w:basedOn w:val="Normaallaad"/>
    <w:link w:val="JutumullitekstMrk"/>
    <w:uiPriority w:val="99"/>
    <w:unhideWhenUsed/>
    <w:qFormat/>
    <w:rsid w:val="009238B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qFormat/>
    <w:rsid w:val="009238B6"/>
    <w:rPr>
      <w:rFonts w:ascii="Segoe UI" w:hAnsi="Segoe UI" w:cs="Segoe UI"/>
      <w:sz w:val="18"/>
      <w:szCs w:val="18"/>
    </w:rPr>
  </w:style>
  <w:style w:type="character" w:customStyle="1" w:styleId="Pealkiri2Mrk">
    <w:name w:val="Pealkiri 2 Märk"/>
    <w:basedOn w:val="Liguvaikefont"/>
    <w:link w:val="Pealkiri2"/>
    <w:uiPriority w:val="9"/>
    <w:semiHidden/>
    <w:rsid w:val="00BD5E34"/>
    <w:rPr>
      <w:rFonts w:asciiTheme="majorHAnsi" w:eastAsiaTheme="majorEastAsia" w:hAnsiTheme="majorHAnsi" w:cstheme="majorBidi"/>
      <w:color w:val="2E74B5" w:themeColor="accent1" w:themeShade="BF"/>
      <w:sz w:val="26"/>
      <w:szCs w:val="26"/>
    </w:rPr>
  </w:style>
  <w:style w:type="character" w:customStyle="1" w:styleId="Pealkiri1Mrk">
    <w:name w:val="Pealkiri 1 Märk"/>
    <w:basedOn w:val="Liguvaikefont"/>
    <w:link w:val="Pealkiri1"/>
    <w:uiPriority w:val="9"/>
    <w:rsid w:val="00621B6F"/>
    <w:rPr>
      <w:rFonts w:ascii="Arial" w:eastAsiaTheme="majorEastAsia" w:hAnsi="Arial" w:cstheme="majorBidi"/>
      <w:b/>
      <w:szCs w:val="32"/>
    </w:rPr>
  </w:style>
  <w:style w:type="paragraph" w:styleId="Loendilik">
    <w:name w:val="List Paragraph"/>
    <w:aliases w:val="Mummuga loetelu,Loendi l›ik"/>
    <w:basedOn w:val="Normaallaad"/>
    <w:link w:val="LoendilikMrk"/>
    <w:uiPriority w:val="34"/>
    <w:qFormat/>
    <w:rsid w:val="00BD5E34"/>
    <w:pPr>
      <w:ind w:left="720"/>
      <w:contextualSpacing/>
    </w:pPr>
  </w:style>
  <w:style w:type="paragraph" w:styleId="Kommentaariteema">
    <w:name w:val="annotation subject"/>
    <w:basedOn w:val="Kommentaaritekst"/>
    <w:next w:val="Kommentaaritekst"/>
    <w:link w:val="KommentaariteemaMrk"/>
    <w:uiPriority w:val="99"/>
    <w:semiHidden/>
    <w:unhideWhenUsed/>
    <w:rsid w:val="00F64842"/>
    <w:rPr>
      <w:b/>
      <w:bCs/>
    </w:rPr>
  </w:style>
  <w:style w:type="character" w:customStyle="1" w:styleId="KommentaariteemaMrk">
    <w:name w:val="Kommentaari teema Märk"/>
    <w:basedOn w:val="KommentaaritekstMrk"/>
    <w:link w:val="Kommentaariteema"/>
    <w:uiPriority w:val="99"/>
    <w:semiHidden/>
    <w:rsid w:val="00F64842"/>
    <w:rPr>
      <w:rFonts w:ascii="Arial" w:hAnsi="Arial"/>
      <w:b/>
      <w:bCs/>
      <w:sz w:val="20"/>
      <w:szCs w:val="20"/>
    </w:rPr>
  </w:style>
  <w:style w:type="paragraph" w:styleId="Allmrkusetekst">
    <w:name w:val="footnote text"/>
    <w:basedOn w:val="Normaallaad"/>
    <w:link w:val="AllmrkusetekstMrk"/>
    <w:uiPriority w:val="99"/>
    <w:semiHidden/>
    <w:unhideWhenUsed/>
    <w:rsid w:val="009956A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9956A1"/>
    <w:rPr>
      <w:rFonts w:ascii="Arial" w:hAnsi="Arial"/>
      <w:sz w:val="20"/>
      <w:szCs w:val="20"/>
    </w:rPr>
  </w:style>
  <w:style w:type="character" w:styleId="Allmrkuseviide">
    <w:name w:val="footnote reference"/>
    <w:basedOn w:val="Liguvaikefont"/>
    <w:uiPriority w:val="99"/>
    <w:semiHidden/>
    <w:unhideWhenUsed/>
    <w:rsid w:val="009956A1"/>
    <w:rPr>
      <w:vertAlign w:val="superscript"/>
    </w:rPr>
  </w:style>
  <w:style w:type="paragraph" w:styleId="Normaallaadveeb">
    <w:name w:val="Normal (Web)"/>
    <w:basedOn w:val="Normaallaad"/>
    <w:uiPriority w:val="99"/>
    <w:unhideWhenUsed/>
    <w:rsid w:val="00872F47"/>
    <w:pPr>
      <w:spacing w:before="100" w:beforeAutospacing="1" w:after="100" w:afterAutospacing="1" w:line="240" w:lineRule="auto"/>
    </w:pPr>
    <w:rPr>
      <w:rFonts w:ascii="Times New Roman" w:eastAsiaTheme="minorEastAsia" w:hAnsi="Times New Roman" w:cs="Times New Roman"/>
      <w:sz w:val="24"/>
      <w:szCs w:val="24"/>
      <w:lang w:eastAsia="et-EE"/>
    </w:rPr>
  </w:style>
  <w:style w:type="character" w:styleId="Rhutus">
    <w:name w:val="Emphasis"/>
    <w:basedOn w:val="Liguvaikefont"/>
    <w:uiPriority w:val="20"/>
    <w:qFormat/>
    <w:rsid w:val="00872F47"/>
    <w:rPr>
      <w:i/>
      <w:iCs/>
    </w:rPr>
  </w:style>
  <w:style w:type="character" w:customStyle="1" w:styleId="inline-comment-marker">
    <w:name w:val="inline-comment-marker"/>
    <w:basedOn w:val="Liguvaikefont"/>
    <w:rsid w:val="00872F47"/>
  </w:style>
  <w:style w:type="paragraph" w:customStyle="1" w:styleId="default0">
    <w:name w:val="default"/>
    <w:basedOn w:val="Normaallaad"/>
    <w:uiPriority w:val="99"/>
    <w:rsid w:val="009A67C2"/>
    <w:pPr>
      <w:spacing w:before="100" w:beforeAutospacing="1" w:after="100" w:afterAutospacing="1" w:line="240" w:lineRule="auto"/>
    </w:pPr>
    <w:rPr>
      <w:rFonts w:ascii="Times New Roman" w:eastAsiaTheme="minorEastAsia" w:hAnsi="Times New Roman" w:cs="Times New Roman"/>
      <w:sz w:val="24"/>
      <w:szCs w:val="24"/>
      <w:lang w:eastAsia="et-EE"/>
    </w:rPr>
  </w:style>
  <w:style w:type="character" w:styleId="Hperlink">
    <w:name w:val="Hyperlink"/>
    <w:basedOn w:val="Liguvaikefont"/>
    <w:uiPriority w:val="99"/>
    <w:unhideWhenUsed/>
    <w:rsid w:val="00262259"/>
    <w:rPr>
      <w:color w:val="0563C1" w:themeColor="hyperlink"/>
      <w:u w:val="single"/>
    </w:rPr>
  </w:style>
  <w:style w:type="paragraph" w:styleId="Pis">
    <w:name w:val="header"/>
    <w:basedOn w:val="Normaallaad"/>
    <w:link w:val="PisMrk"/>
    <w:uiPriority w:val="99"/>
    <w:unhideWhenUsed/>
    <w:rsid w:val="00673984"/>
    <w:pPr>
      <w:tabs>
        <w:tab w:val="center" w:pos="4536"/>
        <w:tab w:val="right" w:pos="9072"/>
      </w:tabs>
      <w:spacing w:after="0" w:line="240" w:lineRule="auto"/>
    </w:pPr>
  </w:style>
  <w:style w:type="character" w:customStyle="1" w:styleId="PisMrk">
    <w:name w:val="Päis Märk"/>
    <w:basedOn w:val="Liguvaikefont"/>
    <w:link w:val="Pis"/>
    <w:uiPriority w:val="99"/>
    <w:rsid w:val="00673984"/>
    <w:rPr>
      <w:rFonts w:ascii="Arial" w:hAnsi="Arial"/>
    </w:rPr>
  </w:style>
  <w:style w:type="paragraph" w:styleId="Jalus">
    <w:name w:val="footer"/>
    <w:basedOn w:val="Normaallaad"/>
    <w:link w:val="JalusMrk"/>
    <w:uiPriority w:val="99"/>
    <w:unhideWhenUsed/>
    <w:rsid w:val="00673984"/>
    <w:pPr>
      <w:tabs>
        <w:tab w:val="center" w:pos="4536"/>
        <w:tab w:val="right" w:pos="9072"/>
      </w:tabs>
      <w:spacing w:after="0" w:line="240" w:lineRule="auto"/>
    </w:pPr>
  </w:style>
  <w:style w:type="character" w:customStyle="1" w:styleId="JalusMrk">
    <w:name w:val="Jalus Märk"/>
    <w:basedOn w:val="Liguvaikefont"/>
    <w:link w:val="Jalus"/>
    <w:uiPriority w:val="99"/>
    <w:rsid w:val="00673984"/>
    <w:rPr>
      <w:rFonts w:ascii="Arial" w:hAnsi="Arial"/>
    </w:rPr>
  </w:style>
  <w:style w:type="character" w:customStyle="1" w:styleId="LoendilikMrk">
    <w:name w:val="Loendi lõik Märk"/>
    <w:aliases w:val="Mummuga loetelu Märk,Loendi l›ik Märk"/>
    <w:basedOn w:val="Liguvaikefont"/>
    <w:link w:val="Loendilik"/>
    <w:uiPriority w:val="34"/>
    <w:qFormat/>
    <w:locked/>
    <w:rsid w:val="00541E44"/>
    <w:rPr>
      <w:rFonts w:ascii="Arial" w:hAnsi="Arial"/>
    </w:rPr>
  </w:style>
  <w:style w:type="character" w:styleId="Klastatudhperlink">
    <w:name w:val="FollowedHyperlink"/>
    <w:basedOn w:val="Liguvaikefont"/>
    <w:uiPriority w:val="99"/>
    <w:semiHidden/>
    <w:unhideWhenUsed/>
    <w:rsid w:val="00210484"/>
    <w:rPr>
      <w:color w:val="954F72" w:themeColor="followedHyperlink"/>
      <w:u w:val="single"/>
    </w:rPr>
  </w:style>
  <w:style w:type="table" w:styleId="Kontuurtabel">
    <w:name w:val="Table Grid"/>
    <w:basedOn w:val="Normaaltabel"/>
    <w:uiPriority w:val="39"/>
    <w:rsid w:val="00CF5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5235">
      <w:bodyDiv w:val="1"/>
      <w:marLeft w:val="0"/>
      <w:marRight w:val="0"/>
      <w:marTop w:val="0"/>
      <w:marBottom w:val="0"/>
      <w:divBdr>
        <w:top w:val="none" w:sz="0" w:space="0" w:color="auto"/>
        <w:left w:val="none" w:sz="0" w:space="0" w:color="auto"/>
        <w:bottom w:val="none" w:sz="0" w:space="0" w:color="auto"/>
        <w:right w:val="none" w:sz="0" w:space="0" w:color="auto"/>
      </w:divBdr>
    </w:div>
    <w:div w:id="605620545">
      <w:bodyDiv w:val="1"/>
      <w:marLeft w:val="0"/>
      <w:marRight w:val="0"/>
      <w:marTop w:val="0"/>
      <w:marBottom w:val="0"/>
      <w:divBdr>
        <w:top w:val="none" w:sz="0" w:space="0" w:color="auto"/>
        <w:left w:val="none" w:sz="0" w:space="0" w:color="auto"/>
        <w:bottom w:val="none" w:sz="0" w:space="0" w:color="auto"/>
        <w:right w:val="none" w:sz="0" w:space="0" w:color="auto"/>
      </w:divBdr>
    </w:div>
    <w:div w:id="1456942808">
      <w:bodyDiv w:val="1"/>
      <w:marLeft w:val="0"/>
      <w:marRight w:val="0"/>
      <w:marTop w:val="0"/>
      <w:marBottom w:val="0"/>
      <w:divBdr>
        <w:top w:val="none" w:sz="0" w:space="0" w:color="auto"/>
        <w:left w:val="none" w:sz="0" w:space="0" w:color="auto"/>
        <w:bottom w:val="none" w:sz="0" w:space="0" w:color="auto"/>
        <w:right w:val="none" w:sz="0" w:space="0" w:color="auto"/>
      </w:divBdr>
    </w:div>
    <w:div w:id="1580944092">
      <w:bodyDiv w:val="1"/>
      <w:marLeft w:val="0"/>
      <w:marRight w:val="0"/>
      <w:marTop w:val="0"/>
      <w:marBottom w:val="0"/>
      <w:divBdr>
        <w:top w:val="none" w:sz="0" w:space="0" w:color="auto"/>
        <w:left w:val="none" w:sz="0" w:space="0" w:color="auto"/>
        <w:bottom w:val="none" w:sz="0" w:space="0" w:color="auto"/>
        <w:right w:val="none" w:sz="0" w:space="0" w:color="auto"/>
      </w:divBdr>
    </w:div>
    <w:div w:id="1869367744">
      <w:bodyDiv w:val="1"/>
      <w:marLeft w:val="0"/>
      <w:marRight w:val="0"/>
      <w:marTop w:val="0"/>
      <w:marBottom w:val="0"/>
      <w:divBdr>
        <w:top w:val="none" w:sz="0" w:space="0" w:color="auto"/>
        <w:left w:val="none" w:sz="0" w:space="0" w:color="auto"/>
        <w:bottom w:val="none" w:sz="0" w:space="0" w:color="auto"/>
        <w:right w:val="none" w:sz="0" w:space="0" w:color="auto"/>
      </w:divBdr>
    </w:div>
    <w:div w:id="20516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rmp@tehik.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AC151-6729-4BB8-A33C-507758BA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2696</Words>
  <Characters>15641</Characters>
  <Application>Microsoft Office Word</Application>
  <DocSecurity>0</DocSecurity>
  <Lines>130</Lines>
  <Paragraphs>36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2020-06-22T12:22:00Z</dcterms:created>
  <dcterms:modified xsi:type="dcterms:W3CDTF">2024-06-21T12:39:00Z</dcterms:modified>
</cp:coreProperties>
</file>